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73761A" w14:textId="1B555B6D" w:rsidR="002C43BC" w:rsidRDefault="002C43BC" w:rsidP="002C43BC">
      <w:pPr>
        <w:jc w:val="center"/>
        <w:rPr>
          <w:rFonts w:ascii="黑体" w:eastAsia="黑体" w:hAnsi="黑体" w:hint="eastAsia"/>
          <w:sz w:val="28"/>
          <w:szCs w:val="28"/>
        </w:rPr>
      </w:pPr>
      <w:r w:rsidRPr="002C43BC">
        <w:rPr>
          <w:rFonts w:ascii="黑体" w:eastAsia="黑体" w:hAnsi="黑体" w:hint="eastAsia"/>
          <w:sz w:val="28"/>
          <w:szCs w:val="28"/>
        </w:rPr>
        <w:t>蒋家沟泥石流</w:t>
      </w:r>
      <w:proofErr w:type="gramStart"/>
      <w:r w:rsidRPr="002C43BC">
        <w:rPr>
          <w:rFonts w:ascii="黑体" w:eastAsia="黑体" w:hAnsi="黑体" w:hint="eastAsia"/>
          <w:sz w:val="28"/>
          <w:szCs w:val="28"/>
        </w:rPr>
        <w:t>超声波泥位数据</w:t>
      </w:r>
      <w:proofErr w:type="gramEnd"/>
      <w:r w:rsidRPr="002C43BC">
        <w:rPr>
          <w:rFonts w:ascii="黑体" w:eastAsia="黑体" w:hAnsi="黑体" w:hint="eastAsia"/>
          <w:sz w:val="28"/>
          <w:szCs w:val="28"/>
        </w:rPr>
        <w:t>说明</w:t>
      </w:r>
    </w:p>
    <w:p w14:paraId="4261BFB3" w14:textId="7CBCF52F" w:rsidR="002C43BC" w:rsidRPr="00A34754" w:rsidRDefault="002C43BC" w:rsidP="002C43BC">
      <w:pPr>
        <w:pStyle w:val="a3"/>
        <w:numPr>
          <w:ilvl w:val="0"/>
          <w:numId w:val="2"/>
        </w:numPr>
        <w:ind w:firstLineChars="0"/>
        <w:jc w:val="left"/>
        <w:rPr>
          <w:rFonts w:ascii="Times New Roman" w:eastAsia="宋体" w:hAnsi="Times New Roman" w:cs="Times New Roman"/>
          <w:b/>
          <w:bCs/>
          <w:sz w:val="24"/>
          <w:szCs w:val="24"/>
        </w:rPr>
      </w:pPr>
      <w:r w:rsidRPr="00A34754">
        <w:rPr>
          <w:rFonts w:ascii="Times New Roman" w:eastAsia="宋体" w:hAnsi="Times New Roman" w:cs="Times New Roman" w:hint="eastAsia"/>
          <w:b/>
          <w:bCs/>
          <w:sz w:val="24"/>
          <w:szCs w:val="24"/>
        </w:rPr>
        <w:t>观测仪器</w:t>
      </w:r>
    </w:p>
    <w:p w14:paraId="7FEF2C4C" w14:textId="5931C8BA" w:rsidR="002C43BC" w:rsidRPr="00A34754" w:rsidRDefault="002C43BC" w:rsidP="006A63EE">
      <w:pPr>
        <w:pStyle w:val="a3"/>
        <w:numPr>
          <w:ilvl w:val="1"/>
          <w:numId w:val="9"/>
        </w:numPr>
        <w:spacing w:line="360" w:lineRule="auto"/>
        <w:ind w:firstLineChars="0"/>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生产厂家：</w:t>
      </w:r>
      <w:r w:rsidR="002E5F05" w:rsidRPr="00A34754">
        <w:rPr>
          <w:rFonts w:ascii="Times New Roman" w:eastAsia="宋体" w:hAnsi="Times New Roman" w:cs="Times New Roman" w:hint="eastAsia"/>
          <w:sz w:val="24"/>
          <w:szCs w:val="24"/>
        </w:rPr>
        <w:t xml:space="preserve">Siemens </w:t>
      </w:r>
      <w:proofErr w:type="spellStart"/>
      <w:r w:rsidR="002E5F05" w:rsidRPr="00A34754">
        <w:rPr>
          <w:rFonts w:ascii="Times New Roman" w:eastAsia="宋体" w:hAnsi="Times New Roman" w:cs="Times New Roman" w:hint="eastAsia"/>
          <w:sz w:val="24"/>
          <w:szCs w:val="24"/>
        </w:rPr>
        <w:t>Milltronics</w:t>
      </w:r>
      <w:proofErr w:type="spellEnd"/>
      <w:r w:rsidR="002E5F05" w:rsidRPr="00A34754">
        <w:rPr>
          <w:rFonts w:ascii="Times New Roman" w:eastAsia="宋体" w:hAnsi="Times New Roman" w:cs="Times New Roman" w:hint="eastAsia"/>
          <w:sz w:val="24"/>
          <w:szCs w:val="24"/>
        </w:rPr>
        <w:t xml:space="preserve"> Process Instruments Inc.</w:t>
      </w:r>
    </w:p>
    <w:p w14:paraId="291C5C7C" w14:textId="6B7ACD11" w:rsidR="002C43BC" w:rsidRPr="00A34754" w:rsidRDefault="002C43BC" w:rsidP="006A63EE">
      <w:pPr>
        <w:pStyle w:val="a3"/>
        <w:numPr>
          <w:ilvl w:val="1"/>
          <w:numId w:val="9"/>
        </w:numPr>
        <w:spacing w:line="360" w:lineRule="auto"/>
        <w:ind w:firstLineChars="0"/>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型号：</w:t>
      </w:r>
      <w:proofErr w:type="spellStart"/>
      <w:r w:rsidR="002E5F05" w:rsidRPr="00A34754">
        <w:rPr>
          <w:rFonts w:ascii="Times New Roman" w:eastAsia="宋体" w:hAnsi="Times New Roman" w:cs="Times New Roman" w:hint="eastAsia"/>
          <w:sz w:val="24"/>
          <w:szCs w:val="24"/>
        </w:rPr>
        <w:t>Airanger</w:t>
      </w:r>
      <w:proofErr w:type="spellEnd"/>
      <w:r w:rsidR="002E5F05" w:rsidRPr="00A34754">
        <w:rPr>
          <w:rFonts w:ascii="Times New Roman" w:eastAsia="宋体" w:hAnsi="Times New Roman" w:cs="Times New Roman" w:hint="eastAsia"/>
          <w:sz w:val="24"/>
          <w:szCs w:val="24"/>
        </w:rPr>
        <w:t xml:space="preserve"> SPL</w:t>
      </w:r>
    </w:p>
    <w:p w14:paraId="7C94F098" w14:textId="378F28DD" w:rsidR="002E5F05" w:rsidRPr="00A34754" w:rsidRDefault="002E5F05" w:rsidP="006A63EE">
      <w:pPr>
        <w:pStyle w:val="a3"/>
        <w:numPr>
          <w:ilvl w:val="1"/>
          <w:numId w:val="9"/>
        </w:numPr>
        <w:spacing w:line="360" w:lineRule="auto"/>
        <w:ind w:firstLineChars="0"/>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采样频率：</w:t>
      </w:r>
      <w:r w:rsidRPr="00A34754">
        <w:rPr>
          <w:rFonts w:ascii="Times New Roman" w:eastAsia="宋体" w:hAnsi="Times New Roman" w:cs="Times New Roman" w:hint="eastAsia"/>
          <w:sz w:val="24"/>
          <w:szCs w:val="24"/>
        </w:rPr>
        <w:t>1</w:t>
      </w:r>
      <w:r w:rsidR="00A7786E">
        <w:rPr>
          <w:rFonts w:ascii="Times New Roman" w:eastAsia="宋体" w:hAnsi="Times New Roman" w:cs="Times New Roman"/>
          <w:sz w:val="24"/>
          <w:szCs w:val="24"/>
        </w:rPr>
        <w:t xml:space="preserve">0 </w:t>
      </w:r>
      <w:r w:rsidRPr="00A34754">
        <w:rPr>
          <w:rFonts w:ascii="Times New Roman" w:eastAsia="宋体" w:hAnsi="Times New Roman" w:cs="Times New Roman" w:hint="eastAsia"/>
          <w:sz w:val="24"/>
          <w:szCs w:val="24"/>
        </w:rPr>
        <w:t>Hz</w:t>
      </w:r>
    </w:p>
    <w:p w14:paraId="255BDF33" w14:textId="77777777" w:rsidR="002E5F05" w:rsidRPr="00A34754" w:rsidRDefault="002E5F05" w:rsidP="006A63EE">
      <w:pPr>
        <w:pStyle w:val="a3"/>
        <w:numPr>
          <w:ilvl w:val="1"/>
          <w:numId w:val="9"/>
        </w:numPr>
        <w:spacing w:line="360" w:lineRule="auto"/>
        <w:ind w:firstLineChars="0"/>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测量范围：</w:t>
      </w:r>
      <w:r w:rsidRPr="00A34754">
        <w:rPr>
          <w:rFonts w:ascii="Times New Roman" w:eastAsia="宋体" w:hAnsi="Times New Roman" w:cs="Times New Roman" w:hint="eastAsia"/>
          <w:sz w:val="24"/>
          <w:szCs w:val="24"/>
        </w:rPr>
        <w:t>0.3m</w:t>
      </w:r>
      <w:r w:rsidRPr="00A34754">
        <w:rPr>
          <w:rFonts w:ascii="Times New Roman" w:eastAsia="宋体" w:hAnsi="Times New Roman" w:cs="Times New Roman" w:hint="eastAsia"/>
          <w:sz w:val="24"/>
          <w:szCs w:val="24"/>
        </w:rPr>
        <w:t>～</w:t>
      </w:r>
      <w:r w:rsidRPr="00A34754">
        <w:rPr>
          <w:rFonts w:ascii="Times New Roman" w:eastAsia="宋体" w:hAnsi="Times New Roman" w:cs="Times New Roman" w:hint="eastAsia"/>
          <w:sz w:val="24"/>
          <w:szCs w:val="24"/>
        </w:rPr>
        <w:t>60m;</w:t>
      </w:r>
    </w:p>
    <w:p w14:paraId="4B5232F2" w14:textId="77777777" w:rsidR="002E5F05" w:rsidRPr="00A34754" w:rsidRDefault="002E5F05" w:rsidP="006A63EE">
      <w:pPr>
        <w:pStyle w:val="a3"/>
        <w:numPr>
          <w:ilvl w:val="1"/>
          <w:numId w:val="9"/>
        </w:numPr>
        <w:spacing w:line="360" w:lineRule="auto"/>
        <w:ind w:firstLineChars="0"/>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精度：量程的±度：量程的或</w:t>
      </w:r>
      <w:r w:rsidRPr="00A34754">
        <w:rPr>
          <w:rFonts w:ascii="Times New Roman" w:eastAsia="宋体" w:hAnsi="Times New Roman" w:cs="Times New Roman" w:hint="eastAsia"/>
          <w:sz w:val="24"/>
          <w:szCs w:val="24"/>
        </w:rPr>
        <w:t>6mm,</w:t>
      </w:r>
      <w:r w:rsidRPr="00A34754">
        <w:rPr>
          <w:rFonts w:ascii="Times New Roman" w:eastAsia="宋体" w:hAnsi="Times New Roman" w:cs="Times New Roman" w:hint="eastAsia"/>
          <w:sz w:val="24"/>
          <w:szCs w:val="24"/>
        </w:rPr>
        <w:t>取其较大者</w:t>
      </w:r>
      <w:r w:rsidRPr="00A34754">
        <w:rPr>
          <w:rFonts w:ascii="Times New Roman" w:eastAsia="宋体" w:hAnsi="Times New Roman" w:cs="Times New Roman" w:hint="eastAsia"/>
          <w:sz w:val="24"/>
          <w:szCs w:val="24"/>
        </w:rPr>
        <w:t>;</w:t>
      </w:r>
    </w:p>
    <w:p w14:paraId="744BC15E" w14:textId="58B5A39A" w:rsidR="002C43BC" w:rsidRPr="00A34754" w:rsidRDefault="002E5F05" w:rsidP="006A63EE">
      <w:pPr>
        <w:pStyle w:val="a3"/>
        <w:numPr>
          <w:ilvl w:val="1"/>
          <w:numId w:val="9"/>
        </w:numPr>
        <w:spacing w:line="360" w:lineRule="auto"/>
        <w:ind w:firstLineChars="0"/>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分辨率：量程的</w:t>
      </w:r>
      <w:r w:rsidRPr="00A34754">
        <w:rPr>
          <w:rFonts w:ascii="Times New Roman" w:eastAsia="宋体" w:hAnsi="Times New Roman" w:cs="Times New Roman" w:hint="eastAsia"/>
          <w:sz w:val="24"/>
          <w:szCs w:val="24"/>
        </w:rPr>
        <w:t>0.1%</w:t>
      </w:r>
      <w:r w:rsidRPr="00A34754">
        <w:rPr>
          <w:rFonts w:ascii="Times New Roman" w:eastAsia="宋体" w:hAnsi="Times New Roman" w:cs="Times New Roman" w:hint="eastAsia"/>
          <w:sz w:val="24"/>
          <w:szCs w:val="24"/>
        </w:rPr>
        <w:t>或</w:t>
      </w:r>
      <w:r w:rsidRPr="00A34754">
        <w:rPr>
          <w:rFonts w:ascii="Times New Roman" w:eastAsia="宋体" w:hAnsi="Times New Roman" w:cs="Times New Roman" w:hint="eastAsia"/>
          <w:sz w:val="24"/>
          <w:szCs w:val="24"/>
        </w:rPr>
        <w:t>2mm</w:t>
      </w:r>
      <w:r w:rsidRPr="00A34754">
        <w:rPr>
          <w:rFonts w:ascii="Times New Roman" w:eastAsia="宋体" w:hAnsi="Times New Roman" w:cs="Times New Roman" w:hint="eastAsia"/>
          <w:sz w:val="24"/>
          <w:szCs w:val="24"/>
        </w:rPr>
        <w:t>，取其较大者</w:t>
      </w:r>
    </w:p>
    <w:p w14:paraId="0EC5EBD8" w14:textId="3C9C4906" w:rsidR="002C43BC" w:rsidRPr="00A34754" w:rsidRDefault="002C43BC" w:rsidP="002C43BC">
      <w:pPr>
        <w:jc w:val="left"/>
        <w:rPr>
          <w:rFonts w:ascii="Times New Roman" w:eastAsia="宋体" w:hAnsi="Times New Roman" w:cs="Times New Roman"/>
          <w:b/>
          <w:bCs/>
          <w:sz w:val="24"/>
          <w:szCs w:val="24"/>
        </w:rPr>
      </w:pPr>
      <w:r w:rsidRPr="00A34754">
        <w:rPr>
          <w:rFonts w:ascii="Times New Roman" w:eastAsia="宋体" w:hAnsi="Times New Roman" w:cs="Times New Roman" w:hint="eastAsia"/>
          <w:b/>
          <w:bCs/>
          <w:sz w:val="24"/>
          <w:szCs w:val="24"/>
        </w:rPr>
        <w:t>2.</w:t>
      </w:r>
      <w:r w:rsidR="00F92B1B" w:rsidRPr="00A34754">
        <w:rPr>
          <w:rFonts w:ascii="Times New Roman" w:eastAsia="宋体" w:hAnsi="Times New Roman" w:cs="Times New Roman" w:hint="eastAsia"/>
          <w:b/>
          <w:bCs/>
          <w:sz w:val="24"/>
          <w:szCs w:val="24"/>
        </w:rPr>
        <w:t xml:space="preserve"> </w:t>
      </w:r>
      <w:r w:rsidRPr="00A34754">
        <w:rPr>
          <w:rFonts w:ascii="Times New Roman" w:eastAsia="宋体" w:hAnsi="Times New Roman" w:cs="Times New Roman" w:hint="eastAsia"/>
          <w:b/>
          <w:bCs/>
          <w:sz w:val="24"/>
          <w:szCs w:val="24"/>
        </w:rPr>
        <w:t>观测位置及方法</w:t>
      </w:r>
    </w:p>
    <w:p w14:paraId="59F5816D" w14:textId="1FFA551B" w:rsidR="002C43BC" w:rsidRPr="00A34754" w:rsidRDefault="002C43BC" w:rsidP="002E5F05">
      <w:pPr>
        <w:pStyle w:val="a3"/>
        <w:spacing w:beforeLines="50" w:before="156" w:afterLines="50" w:after="156"/>
        <w:ind w:left="357" w:firstLineChars="0" w:firstLine="0"/>
        <w:jc w:val="left"/>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仪器安装位于东川站泥石流观测段沟道正上方</w:t>
      </w:r>
    </w:p>
    <w:p w14:paraId="2752F0B6" w14:textId="19502A96" w:rsidR="002C43BC" w:rsidRPr="00A34754" w:rsidRDefault="00F92B1B" w:rsidP="00F92B1B">
      <w:pPr>
        <w:jc w:val="left"/>
        <w:rPr>
          <w:rFonts w:ascii="Times New Roman" w:eastAsia="宋体" w:hAnsi="Times New Roman" w:cs="Times New Roman"/>
          <w:b/>
          <w:bCs/>
          <w:sz w:val="24"/>
          <w:szCs w:val="24"/>
        </w:rPr>
      </w:pPr>
      <w:r w:rsidRPr="00A34754">
        <w:rPr>
          <w:rFonts w:ascii="Times New Roman" w:eastAsia="宋体" w:hAnsi="Times New Roman" w:cs="Times New Roman" w:hint="eastAsia"/>
          <w:b/>
          <w:bCs/>
          <w:sz w:val="24"/>
          <w:szCs w:val="24"/>
        </w:rPr>
        <w:t xml:space="preserve">3. </w:t>
      </w:r>
      <w:r w:rsidR="002C43BC" w:rsidRPr="00A34754">
        <w:rPr>
          <w:rFonts w:ascii="Times New Roman" w:eastAsia="宋体" w:hAnsi="Times New Roman" w:cs="Times New Roman" w:hint="eastAsia"/>
          <w:b/>
          <w:bCs/>
          <w:sz w:val="24"/>
          <w:szCs w:val="24"/>
        </w:rPr>
        <w:t>数据处理说明</w:t>
      </w:r>
    </w:p>
    <w:p w14:paraId="7350DBA1" w14:textId="0DFA639A" w:rsidR="002C43BC" w:rsidRPr="00A34754" w:rsidRDefault="002E5F05" w:rsidP="002E5F05">
      <w:pPr>
        <w:pStyle w:val="a3"/>
        <w:spacing w:line="360" w:lineRule="auto"/>
        <w:ind w:firstLine="480"/>
        <w:rPr>
          <w:rFonts w:ascii="Times New Roman" w:eastAsia="宋体" w:hAnsi="Times New Roman" w:cs="Times New Roman"/>
          <w:sz w:val="24"/>
          <w:szCs w:val="24"/>
        </w:rPr>
      </w:pPr>
      <w:r w:rsidRPr="00A34754">
        <w:rPr>
          <w:rFonts w:ascii="Times New Roman" w:eastAsia="宋体" w:hAnsi="Times New Roman" w:cs="Times New Roman" w:hint="eastAsia"/>
          <w:sz w:val="24"/>
          <w:szCs w:val="24"/>
        </w:rPr>
        <w:t>泥石流阵流龙头流深是通过安装高度与超声波传感器记录值之间的差异确定的，超声波传感器的安装高度设定为</w:t>
      </w:r>
      <w:r w:rsidRPr="00A34754">
        <w:rPr>
          <w:rFonts w:ascii="Times New Roman" w:eastAsia="宋体" w:hAnsi="Times New Roman" w:cs="Times New Roman" w:hint="eastAsia"/>
          <w:sz w:val="24"/>
          <w:szCs w:val="24"/>
        </w:rPr>
        <w:t>10</w:t>
      </w:r>
      <w:r w:rsidRPr="00A34754">
        <w:rPr>
          <w:rFonts w:ascii="Times New Roman" w:eastAsia="宋体" w:hAnsi="Times New Roman" w:cs="Times New Roman" w:hint="eastAsia"/>
          <w:sz w:val="24"/>
          <w:szCs w:val="24"/>
        </w:rPr>
        <w:t>米。在</w:t>
      </w:r>
      <w:r w:rsidR="00A7786E">
        <w:rPr>
          <w:rFonts w:ascii="Times New Roman" w:eastAsia="宋体" w:hAnsi="Times New Roman" w:cs="Times New Roman" w:hint="eastAsia"/>
          <w:sz w:val="24"/>
          <w:szCs w:val="24"/>
        </w:rPr>
        <w:t>阵性流龙头</w:t>
      </w:r>
      <w:r w:rsidRPr="00A34754">
        <w:rPr>
          <w:rFonts w:ascii="Times New Roman" w:eastAsia="宋体" w:hAnsi="Times New Roman" w:cs="Times New Roman" w:hint="eastAsia"/>
          <w:sz w:val="24"/>
          <w:szCs w:val="24"/>
        </w:rPr>
        <w:t>存在明显的飞溅现象，导致超声波传感器测量的流深异常偏高。因此，基于</w:t>
      </w:r>
      <w:r w:rsidRPr="00A34754">
        <w:rPr>
          <w:rFonts w:ascii="Times New Roman" w:eastAsia="宋体" w:hAnsi="Times New Roman" w:cs="Times New Roman" w:hint="eastAsia"/>
          <w:sz w:val="24"/>
          <w:szCs w:val="24"/>
        </w:rPr>
        <w:t>1999</w:t>
      </w:r>
      <w:r w:rsidRPr="00A34754">
        <w:rPr>
          <w:rFonts w:ascii="Times New Roman" w:eastAsia="宋体" w:hAnsi="Times New Roman" w:cs="Times New Roman" w:hint="eastAsia"/>
          <w:sz w:val="24"/>
          <w:szCs w:val="24"/>
        </w:rPr>
        <w:t>年至</w:t>
      </w:r>
      <w:r w:rsidRPr="00A34754">
        <w:rPr>
          <w:rFonts w:ascii="Times New Roman" w:eastAsia="宋体" w:hAnsi="Times New Roman" w:cs="Times New Roman" w:hint="eastAsia"/>
          <w:sz w:val="24"/>
          <w:szCs w:val="24"/>
        </w:rPr>
        <w:t>2001</w:t>
      </w:r>
      <w:r w:rsidRPr="00A34754">
        <w:rPr>
          <w:rFonts w:ascii="Times New Roman" w:eastAsia="宋体" w:hAnsi="Times New Roman" w:cs="Times New Roman" w:hint="eastAsia"/>
          <w:sz w:val="24"/>
          <w:szCs w:val="24"/>
        </w:rPr>
        <w:t>年蒋家沟泥石流运动要素的数据，对</w:t>
      </w:r>
      <w:r w:rsidR="00A7786E">
        <w:rPr>
          <w:rFonts w:ascii="Times New Roman" w:eastAsia="宋体" w:hAnsi="Times New Roman" w:cs="Times New Roman" w:hint="eastAsia"/>
          <w:sz w:val="24"/>
          <w:szCs w:val="24"/>
        </w:rPr>
        <w:t>获取到的</w:t>
      </w:r>
      <w:r w:rsidRPr="00A34754">
        <w:rPr>
          <w:rFonts w:ascii="Times New Roman" w:eastAsia="宋体" w:hAnsi="Times New Roman" w:cs="Times New Roman" w:hint="eastAsia"/>
          <w:sz w:val="24"/>
          <w:szCs w:val="24"/>
        </w:rPr>
        <w:t>7</w:t>
      </w:r>
      <w:r w:rsidR="00A7786E">
        <w:rPr>
          <w:rFonts w:ascii="Times New Roman" w:eastAsia="宋体" w:hAnsi="Times New Roman" w:cs="Times New Roman" w:hint="eastAsia"/>
          <w:sz w:val="24"/>
          <w:szCs w:val="24"/>
        </w:rPr>
        <w:t>场</w:t>
      </w:r>
      <w:r w:rsidRPr="00A34754">
        <w:rPr>
          <w:rFonts w:ascii="Times New Roman" w:eastAsia="宋体" w:hAnsi="Times New Roman" w:cs="Times New Roman" w:hint="eastAsia"/>
          <w:sz w:val="24"/>
          <w:szCs w:val="24"/>
        </w:rPr>
        <w:t>阵性泥石流的龙头流深进行了修正</w:t>
      </w:r>
      <w:r w:rsidR="00A7786E">
        <w:rPr>
          <w:rFonts w:ascii="Times New Roman" w:eastAsia="宋体" w:hAnsi="Times New Roman" w:cs="Times New Roman" w:hint="eastAsia"/>
          <w:sz w:val="24"/>
          <w:szCs w:val="24"/>
        </w:rPr>
        <w:t>。</w:t>
      </w:r>
    </w:p>
    <w:p w14:paraId="693E0413" w14:textId="77777777" w:rsidR="00A3642D" w:rsidRPr="00A3642D" w:rsidRDefault="00A3642D" w:rsidP="00A3642D">
      <w:pPr>
        <w:rPr>
          <w:rFonts w:ascii="Times New Roman" w:eastAsia="宋体" w:hAnsi="Times New Roman" w:cs="Times New Roman"/>
          <w:sz w:val="24"/>
          <w:szCs w:val="24"/>
        </w:rPr>
      </w:pPr>
      <w:r w:rsidRPr="00A3642D">
        <w:rPr>
          <w:rFonts w:ascii="Times New Roman" w:eastAsia="宋体" w:hAnsi="Times New Roman" w:cs="Times New Roman"/>
          <w:bCs/>
          <w:noProof/>
          <w:szCs w:val="24"/>
        </w:rPr>
        <w:drawing>
          <wp:inline distT="0" distB="0" distL="0" distR="0" wp14:anchorId="2E0A54E0" wp14:editId="72449493">
            <wp:extent cx="4733925" cy="3194170"/>
            <wp:effectExtent l="0" t="0" r="0" b="6350"/>
            <wp:docPr id="4096390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10467" b="-746"/>
                    <a:stretch/>
                  </pic:blipFill>
                  <pic:spPr bwMode="auto">
                    <a:xfrm>
                      <a:off x="0" y="0"/>
                      <a:ext cx="4752090" cy="3206426"/>
                    </a:xfrm>
                    <a:prstGeom prst="rect">
                      <a:avLst/>
                    </a:prstGeom>
                    <a:noFill/>
                    <a:ln>
                      <a:noFill/>
                    </a:ln>
                    <a:extLst>
                      <a:ext uri="{53640926-AAD7-44D8-BBD7-CCE9431645EC}">
                        <a14:shadowObscured xmlns:a14="http://schemas.microsoft.com/office/drawing/2010/main"/>
                      </a:ext>
                    </a:extLst>
                  </pic:spPr>
                </pic:pic>
              </a:graphicData>
            </a:graphic>
          </wp:inline>
        </w:drawing>
      </w:r>
    </w:p>
    <w:p w14:paraId="0B2F3B80" w14:textId="0FB242B2" w:rsidR="00A3642D" w:rsidRPr="00A3642D" w:rsidRDefault="00A3642D" w:rsidP="00A3642D">
      <w:pPr>
        <w:jc w:val="center"/>
        <w:rPr>
          <w:rFonts w:ascii="Times New Roman" w:eastAsia="宋体" w:hAnsi="Times New Roman" w:cs="Times New Roman"/>
          <w:b/>
          <w:bCs/>
          <w:szCs w:val="24"/>
        </w:rPr>
      </w:pPr>
      <w:r w:rsidRPr="00A3642D">
        <w:rPr>
          <w:rFonts w:ascii="Times New Roman" w:eastAsia="宋体" w:hAnsi="Times New Roman" w:cs="Times New Roman"/>
          <w:b/>
          <w:bCs/>
          <w:sz w:val="24"/>
          <w:szCs w:val="24"/>
        </w:rPr>
        <w:t>泥石流观测</w:t>
      </w:r>
      <w:r>
        <w:rPr>
          <w:rFonts w:ascii="Times New Roman" w:eastAsia="宋体" w:hAnsi="Times New Roman" w:cs="Times New Roman" w:hint="eastAsia"/>
          <w:b/>
          <w:bCs/>
          <w:sz w:val="24"/>
          <w:szCs w:val="24"/>
        </w:rPr>
        <w:t>场景</w:t>
      </w:r>
    </w:p>
    <w:p w14:paraId="20BD788C" w14:textId="77777777" w:rsidR="002E5F05" w:rsidRPr="002E5F05" w:rsidRDefault="002E5F05">
      <w:pPr>
        <w:rPr>
          <w:rFonts w:hint="eastAsia"/>
        </w:rPr>
      </w:pPr>
    </w:p>
    <w:p w14:paraId="03DE858D" w14:textId="77777777" w:rsidR="005E21FF" w:rsidRPr="005E21FF" w:rsidRDefault="005E21FF" w:rsidP="005E21FF">
      <w:pPr>
        <w:widowControl/>
        <w:jc w:val="center"/>
        <w:rPr>
          <w:rFonts w:ascii="宋体" w:eastAsia="宋体" w:hAnsi="宋体" w:cs="宋体" w:hint="eastAsia"/>
          <w:kern w:val="0"/>
          <w:sz w:val="24"/>
          <w:szCs w:val="24"/>
        </w:rPr>
      </w:pPr>
      <w:r w:rsidRPr="005E21FF">
        <w:rPr>
          <w:rFonts w:ascii="宋体" w:eastAsia="宋体" w:hAnsi="宋体" w:cs="宋体"/>
          <w:noProof/>
          <w:kern w:val="0"/>
          <w:sz w:val="24"/>
          <w:szCs w:val="24"/>
        </w:rPr>
        <w:lastRenderedPageBreak/>
        <w:drawing>
          <wp:inline distT="0" distB="0" distL="0" distR="0" wp14:anchorId="6C1901CD" wp14:editId="16670CD6">
            <wp:extent cx="2636499" cy="1957016"/>
            <wp:effectExtent l="0" t="0" r="0" b="5715"/>
            <wp:docPr id="1679135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135757" name="图片 1679135757"/>
                    <pic:cNvPicPr/>
                  </pic:nvPicPr>
                  <pic:blipFill rotWithShape="1">
                    <a:blip r:embed="rId8" cstate="print">
                      <a:extLst>
                        <a:ext uri="{28A0092B-C50C-407E-A947-70E740481C1C}">
                          <a14:useLocalDpi xmlns:a14="http://schemas.microsoft.com/office/drawing/2010/main" val="0"/>
                        </a:ext>
                      </a:extLst>
                    </a:blip>
                    <a:srcRect l="9960" t="7049" r="10894" b="9190"/>
                    <a:stretch/>
                  </pic:blipFill>
                  <pic:spPr bwMode="auto">
                    <a:xfrm>
                      <a:off x="0" y="0"/>
                      <a:ext cx="2655507" cy="1971125"/>
                    </a:xfrm>
                    <a:prstGeom prst="rect">
                      <a:avLst/>
                    </a:prstGeom>
                    <a:ln>
                      <a:noFill/>
                    </a:ln>
                    <a:extLst>
                      <a:ext uri="{53640926-AAD7-44D8-BBD7-CCE9431645EC}">
                        <a14:shadowObscured xmlns:a14="http://schemas.microsoft.com/office/drawing/2010/main"/>
                      </a:ext>
                    </a:extLst>
                  </pic:spPr>
                </pic:pic>
              </a:graphicData>
            </a:graphic>
          </wp:inline>
        </w:drawing>
      </w:r>
      <w:r w:rsidRPr="005E21FF">
        <w:rPr>
          <w:rFonts w:ascii="宋体" w:eastAsia="宋体" w:hAnsi="宋体" w:cs="宋体"/>
          <w:b/>
          <w:noProof/>
          <w:kern w:val="0"/>
          <w:szCs w:val="24"/>
        </w:rPr>
        <w:drawing>
          <wp:inline distT="0" distB="0" distL="0" distR="0" wp14:anchorId="0A642EDC" wp14:editId="40665B7B">
            <wp:extent cx="1980147" cy="2523834"/>
            <wp:effectExtent l="0" t="5080" r="0" b="0"/>
            <wp:docPr id="13369567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956778" name="图片 1336956778"/>
                    <pic:cNvPicPr/>
                  </pic:nvPicPr>
                  <pic:blipFill rotWithShape="1">
                    <a:blip r:embed="rId9" cstate="print">
                      <a:extLst>
                        <a:ext uri="{28A0092B-C50C-407E-A947-70E740481C1C}">
                          <a14:useLocalDpi xmlns:a14="http://schemas.microsoft.com/office/drawing/2010/main" val="0"/>
                        </a:ext>
                      </a:extLst>
                    </a:blip>
                    <a:srcRect l="35749" t="9118" r="11178" b="696"/>
                    <a:stretch/>
                  </pic:blipFill>
                  <pic:spPr bwMode="auto">
                    <a:xfrm rot="16200000">
                      <a:off x="0" y="0"/>
                      <a:ext cx="1985828" cy="2531075"/>
                    </a:xfrm>
                    <a:prstGeom prst="rect">
                      <a:avLst/>
                    </a:prstGeom>
                    <a:ln>
                      <a:noFill/>
                    </a:ln>
                    <a:extLst>
                      <a:ext uri="{53640926-AAD7-44D8-BBD7-CCE9431645EC}">
                        <a14:shadowObscured xmlns:a14="http://schemas.microsoft.com/office/drawing/2010/main"/>
                      </a:ext>
                    </a:extLst>
                  </pic:spPr>
                </pic:pic>
              </a:graphicData>
            </a:graphic>
          </wp:inline>
        </w:drawing>
      </w:r>
    </w:p>
    <w:p w14:paraId="0AB61E95" w14:textId="193F0255" w:rsidR="005E21FF" w:rsidRPr="005E21FF" w:rsidRDefault="005E21FF" w:rsidP="005E21FF">
      <w:pPr>
        <w:jc w:val="center"/>
        <w:rPr>
          <w:rFonts w:ascii="Times New Roman" w:eastAsia="宋体" w:hAnsi="Times New Roman" w:cs="Times New Roman"/>
          <w:b/>
          <w:bCs/>
          <w:sz w:val="24"/>
          <w:szCs w:val="24"/>
        </w:rPr>
      </w:pPr>
      <w:r w:rsidRPr="005E21FF">
        <w:rPr>
          <w:rFonts w:ascii="Times New Roman" w:eastAsia="宋体" w:hAnsi="Times New Roman" w:cs="Times New Roman" w:hint="eastAsia"/>
          <w:b/>
          <w:bCs/>
          <w:sz w:val="24"/>
          <w:szCs w:val="24"/>
        </w:rPr>
        <w:t>使用的超声波采集器及换能器</w:t>
      </w:r>
    </w:p>
    <w:p w14:paraId="2FAF50D3" w14:textId="77777777" w:rsidR="00642F9C" w:rsidRPr="00BD3413" w:rsidRDefault="00642F9C" w:rsidP="00642F9C">
      <w:pPr>
        <w:spacing w:line="360" w:lineRule="auto"/>
        <w:rPr>
          <w:rFonts w:ascii="宋体" w:eastAsia="宋体" w:hAnsi="宋体" w:hint="eastAsia"/>
          <w:b/>
          <w:color w:val="000000" w:themeColor="text1"/>
          <w:szCs w:val="21"/>
        </w:rPr>
      </w:pPr>
      <w:bookmarkStart w:id="0" w:name="_Hlk179384291"/>
      <w:r w:rsidRPr="00BD3413">
        <w:rPr>
          <w:rFonts w:ascii="宋体" w:eastAsia="宋体" w:hAnsi="宋体" w:hint="eastAsia"/>
          <w:b/>
          <w:color w:val="000000" w:themeColor="text1"/>
          <w:szCs w:val="21"/>
        </w:rPr>
        <w:t>备注：</w:t>
      </w:r>
    </w:p>
    <w:p w14:paraId="73BC70F6" w14:textId="5FECE0AD" w:rsidR="00642F9C" w:rsidRPr="00126256" w:rsidRDefault="00642F9C" w:rsidP="00642F9C">
      <w:pPr>
        <w:spacing w:line="360" w:lineRule="auto"/>
        <w:rPr>
          <w:rFonts w:ascii="Times New Roman" w:eastAsia="宋体" w:hAnsi="Times New Roman" w:cs="Times New Roman"/>
          <w:bCs/>
          <w:color w:val="000000" w:themeColor="text1"/>
          <w:szCs w:val="21"/>
        </w:rPr>
      </w:pPr>
      <w:r w:rsidRPr="00126256">
        <w:rPr>
          <w:rFonts w:ascii="Times New Roman" w:eastAsia="宋体" w:hAnsi="Times New Roman" w:cs="Times New Roman" w:hint="eastAsia"/>
          <w:bCs/>
          <w:color w:val="000000" w:themeColor="text1"/>
          <w:szCs w:val="21"/>
        </w:rPr>
        <w:t>（</w:t>
      </w:r>
      <w:r w:rsidRPr="00126256">
        <w:rPr>
          <w:rFonts w:ascii="Times New Roman" w:eastAsia="宋体" w:hAnsi="Times New Roman" w:cs="Times New Roman" w:hint="eastAsia"/>
          <w:bCs/>
          <w:color w:val="000000" w:themeColor="text1"/>
          <w:szCs w:val="21"/>
        </w:rPr>
        <w:t>1</w:t>
      </w:r>
      <w:r w:rsidRPr="00126256">
        <w:rPr>
          <w:rFonts w:ascii="Times New Roman" w:eastAsia="宋体" w:hAnsi="Times New Roman" w:cs="Times New Roman" w:hint="eastAsia"/>
          <w:bCs/>
          <w:color w:val="000000" w:themeColor="text1"/>
          <w:szCs w:val="21"/>
        </w:rPr>
        <w:t>）请在论文发表、专利申请、专著出版等工作中标注数据来源，并在公开发表的中文出版物的致谢部分标明“感谢中国科学院东川泥石流观测研究站为本研究提供了相关数据”，在英文论文致谢部分标明“</w:t>
      </w:r>
      <w:proofErr w:type="spellStart"/>
      <w:r w:rsidRPr="00126256">
        <w:rPr>
          <w:rFonts w:ascii="Times New Roman" w:eastAsia="宋体" w:hAnsi="Times New Roman" w:cs="Times New Roman" w:hint="eastAsia"/>
          <w:bCs/>
          <w:color w:val="000000" w:themeColor="text1"/>
          <w:szCs w:val="21"/>
        </w:rPr>
        <w:t>Dongchuan</w:t>
      </w:r>
      <w:proofErr w:type="spellEnd"/>
      <w:r w:rsidRPr="00126256">
        <w:rPr>
          <w:rFonts w:ascii="Times New Roman" w:eastAsia="宋体" w:hAnsi="Times New Roman" w:cs="Times New Roman" w:hint="eastAsia"/>
          <w:bCs/>
          <w:color w:val="000000" w:themeColor="text1"/>
          <w:szCs w:val="21"/>
        </w:rPr>
        <w:t xml:space="preserve"> Debris Flow Observation and Research Station (DDFORS), Chinese Academy of Sciences, which provided the field observation data for this study.</w:t>
      </w:r>
      <w:r w:rsidRPr="00126256">
        <w:rPr>
          <w:rFonts w:ascii="Times New Roman" w:eastAsia="宋体" w:hAnsi="Times New Roman" w:cs="Times New Roman" w:hint="eastAsia"/>
          <w:bCs/>
          <w:color w:val="000000" w:themeColor="text1"/>
          <w:szCs w:val="21"/>
        </w:rPr>
        <w:t>”</w:t>
      </w:r>
      <w:r w:rsidRPr="00126256">
        <w:rPr>
          <w:rFonts w:ascii="Times New Roman" w:eastAsia="宋体" w:hAnsi="Times New Roman" w:cs="Times New Roman" w:hint="eastAsia"/>
          <w:bCs/>
          <w:color w:val="000000" w:themeColor="text1"/>
          <w:szCs w:val="21"/>
        </w:rPr>
        <w:t>.</w:t>
      </w:r>
    </w:p>
    <w:p w14:paraId="1F46840E" w14:textId="77777777" w:rsidR="00642F9C" w:rsidRPr="00126256" w:rsidRDefault="00642F9C" w:rsidP="00642F9C">
      <w:pPr>
        <w:spacing w:line="360" w:lineRule="auto"/>
        <w:rPr>
          <w:rFonts w:ascii="Times New Roman" w:eastAsia="宋体" w:hAnsi="Times New Roman" w:cs="Times New Roman"/>
          <w:bCs/>
          <w:color w:val="000000" w:themeColor="text1"/>
          <w:szCs w:val="21"/>
        </w:rPr>
      </w:pPr>
      <w:r w:rsidRPr="00126256">
        <w:rPr>
          <w:rFonts w:ascii="Times New Roman" w:eastAsia="宋体" w:hAnsi="Times New Roman" w:cs="Times New Roman" w:hint="eastAsia"/>
          <w:bCs/>
          <w:color w:val="000000" w:themeColor="text1"/>
          <w:szCs w:val="21"/>
        </w:rPr>
        <w:t>（</w:t>
      </w:r>
      <w:r w:rsidRPr="00126256">
        <w:rPr>
          <w:rFonts w:ascii="Times New Roman" w:eastAsia="宋体" w:hAnsi="Times New Roman" w:cs="Times New Roman" w:hint="eastAsia"/>
          <w:bCs/>
          <w:color w:val="000000" w:themeColor="text1"/>
          <w:szCs w:val="21"/>
        </w:rPr>
        <w:t>2</w:t>
      </w:r>
      <w:r w:rsidRPr="00126256">
        <w:rPr>
          <w:rFonts w:ascii="Times New Roman" w:eastAsia="宋体" w:hAnsi="Times New Roman" w:cs="Times New Roman" w:hint="eastAsia"/>
          <w:bCs/>
          <w:color w:val="000000" w:themeColor="text1"/>
          <w:szCs w:val="21"/>
        </w:rPr>
        <w:t>）更多详细信息见东川站网页（中文网站</w:t>
      </w:r>
      <w:r w:rsidRPr="00126256">
        <w:rPr>
          <w:rFonts w:ascii="Times New Roman" w:eastAsia="宋体" w:hAnsi="Times New Roman" w:cs="Times New Roman" w:hint="eastAsia"/>
          <w:bCs/>
          <w:color w:val="000000" w:themeColor="text1"/>
          <w:szCs w:val="21"/>
        </w:rPr>
        <w:t>http://nsl.imde.ac.cn/</w:t>
      </w:r>
      <w:r w:rsidRPr="00126256">
        <w:rPr>
          <w:rFonts w:ascii="Times New Roman" w:eastAsia="宋体" w:hAnsi="Times New Roman" w:cs="Times New Roman" w:hint="eastAsia"/>
          <w:bCs/>
          <w:color w:val="000000" w:themeColor="text1"/>
          <w:szCs w:val="21"/>
        </w:rPr>
        <w:t>；英文网站</w:t>
      </w:r>
      <w:r w:rsidRPr="00126256">
        <w:rPr>
          <w:rFonts w:ascii="Times New Roman" w:eastAsia="宋体" w:hAnsi="Times New Roman" w:cs="Times New Roman" w:hint="eastAsia"/>
          <w:bCs/>
          <w:color w:val="000000" w:themeColor="text1"/>
          <w:szCs w:val="21"/>
        </w:rPr>
        <w:t>http://nsl.imde.ac.cn/en/</w:t>
      </w:r>
      <w:r w:rsidRPr="00126256">
        <w:rPr>
          <w:rFonts w:ascii="Times New Roman" w:eastAsia="宋体" w:hAnsi="Times New Roman" w:cs="Times New Roman" w:hint="eastAsia"/>
          <w:bCs/>
          <w:color w:val="000000" w:themeColor="text1"/>
          <w:szCs w:val="21"/>
        </w:rPr>
        <w:t>）</w:t>
      </w:r>
      <w:r w:rsidRPr="00126256">
        <w:rPr>
          <w:rFonts w:ascii="Times New Roman" w:eastAsia="宋体" w:hAnsi="Times New Roman" w:cs="Times New Roman" w:hint="eastAsia"/>
          <w:bCs/>
          <w:color w:val="000000" w:themeColor="text1"/>
          <w:szCs w:val="21"/>
        </w:rPr>
        <w:t>.</w:t>
      </w:r>
    </w:p>
    <w:p w14:paraId="6F44DC22" w14:textId="77777777" w:rsidR="00642F9C" w:rsidRPr="00126256" w:rsidRDefault="00642F9C" w:rsidP="00642F9C">
      <w:pPr>
        <w:spacing w:line="360" w:lineRule="auto"/>
        <w:rPr>
          <w:rFonts w:ascii="Times New Roman" w:eastAsia="宋体" w:hAnsi="Times New Roman" w:cs="Times New Roman"/>
          <w:bCs/>
          <w:color w:val="000000" w:themeColor="text1"/>
          <w:szCs w:val="21"/>
        </w:rPr>
        <w:sectPr w:rsidR="00642F9C" w:rsidRPr="00126256" w:rsidSect="00642F9C">
          <w:pgSz w:w="11906" w:h="16838"/>
          <w:pgMar w:top="1440" w:right="1800" w:bottom="1440" w:left="1800" w:header="851" w:footer="992" w:gutter="0"/>
          <w:cols w:space="425"/>
          <w:docGrid w:type="lines" w:linePitch="312"/>
        </w:sectPr>
      </w:pPr>
      <w:r w:rsidRPr="00126256">
        <w:rPr>
          <w:rFonts w:ascii="Times New Roman" w:eastAsia="宋体" w:hAnsi="Times New Roman" w:cs="Times New Roman" w:hint="eastAsia"/>
          <w:bCs/>
          <w:color w:val="000000" w:themeColor="text1"/>
          <w:szCs w:val="21"/>
        </w:rPr>
        <w:t>（</w:t>
      </w:r>
      <w:r w:rsidRPr="00126256">
        <w:rPr>
          <w:rFonts w:ascii="Times New Roman" w:eastAsia="宋体" w:hAnsi="Times New Roman" w:cs="Times New Roman" w:hint="eastAsia"/>
          <w:bCs/>
          <w:color w:val="000000" w:themeColor="text1"/>
          <w:szCs w:val="21"/>
        </w:rPr>
        <w:t>3</w:t>
      </w:r>
      <w:r w:rsidRPr="00126256">
        <w:rPr>
          <w:rFonts w:ascii="Times New Roman" w:eastAsia="宋体" w:hAnsi="Times New Roman" w:cs="Times New Roman" w:hint="eastAsia"/>
          <w:bCs/>
          <w:color w:val="000000" w:themeColor="text1"/>
          <w:szCs w:val="21"/>
        </w:rPr>
        <w:t>）数据问题可联系魏丽（</w:t>
      </w:r>
      <w:r w:rsidRPr="00126256">
        <w:rPr>
          <w:rFonts w:ascii="Times New Roman" w:eastAsia="宋体" w:hAnsi="Times New Roman" w:cs="Times New Roman" w:hint="eastAsia"/>
          <w:bCs/>
          <w:color w:val="000000" w:themeColor="text1"/>
          <w:szCs w:val="21"/>
        </w:rPr>
        <w:t>weili@imde.ac.cn</w:t>
      </w:r>
      <w:r w:rsidRPr="00126256">
        <w:rPr>
          <w:rFonts w:ascii="Times New Roman" w:eastAsia="宋体" w:hAnsi="Times New Roman" w:cs="Times New Roman" w:hint="eastAsia"/>
          <w:bCs/>
          <w:color w:val="000000" w:themeColor="text1"/>
          <w:szCs w:val="21"/>
        </w:rPr>
        <w:t>）和宋东日（</w:t>
      </w:r>
      <w:r w:rsidRPr="00126256">
        <w:rPr>
          <w:rFonts w:ascii="Times New Roman" w:eastAsia="宋体" w:hAnsi="Times New Roman" w:cs="Times New Roman" w:hint="eastAsia"/>
          <w:bCs/>
          <w:color w:val="000000" w:themeColor="text1"/>
          <w:szCs w:val="21"/>
        </w:rPr>
        <w:t>drsong@imde.ac.cn</w:t>
      </w:r>
      <w:r w:rsidRPr="00126256">
        <w:rPr>
          <w:rFonts w:ascii="Times New Roman" w:eastAsia="宋体" w:hAnsi="Times New Roman" w:cs="Times New Roman" w:hint="eastAsia"/>
          <w:bCs/>
          <w:color w:val="000000" w:themeColor="text1"/>
          <w:szCs w:val="21"/>
        </w:rPr>
        <w:t>）</w:t>
      </w:r>
      <w:r w:rsidRPr="00126256">
        <w:rPr>
          <w:rFonts w:ascii="Times New Roman" w:eastAsia="宋体" w:hAnsi="Times New Roman" w:cs="Times New Roman" w:hint="eastAsia"/>
          <w:bCs/>
          <w:color w:val="000000" w:themeColor="text1"/>
          <w:szCs w:val="21"/>
        </w:rPr>
        <w:t>.</w:t>
      </w:r>
    </w:p>
    <w:bookmarkEnd w:id="0"/>
    <w:p w14:paraId="194F24C2" w14:textId="5C244D8F" w:rsidR="001B1630" w:rsidRPr="00916AA8" w:rsidRDefault="001B1630" w:rsidP="00347687">
      <w:pPr>
        <w:pStyle w:val="a4"/>
        <w:shd w:val="clear" w:color="auto" w:fill="FFFFFF"/>
        <w:spacing w:before="0" w:beforeAutospacing="0" w:after="0" w:afterAutospacing="0" w:line="405" w:lineRule="atLeast"/>
        <w:jc w:val="center"/>
        <w:textAlignment w:val="baseline"/>
        <w:rPr>
          <w:rFonts w:ascii="Times New Roman" w:hAnsi="Times New Roman" w:cs="Times New Roman"/>
          <w:b/>
          <w:bCs/>
          <w:sz w:val="28"/>
          <w:szCs w:val="28"/>
        </w:rPr>
      </w:pPr>
      <w:r w:rsidRPr="006A63EE">
        <w:rPr>
          <w:rFonts w:ascii="Times New Roman" w:hAnsi="Times New Roman" w:cs="Times New Roman"/>
          <w:b/>
          <w:bCs/>
          <w:sz w:val="28"/>
          <w:szCs w:val="28"/>
        </w:rPr>
        <w:lastRenderedPageBreak/>
        <w:t>Description of</w:t>
      </w:r>
      <w:r w:rsidR="00916AA8" w:rsidRPr="00916AA8">
        <w:rPr>
          <w:rFonts w:ascii="Times New Roman" w:hAnsi="Times New Roman" w:cs="Times New Roman" w:hint="eastAsia"/>
          <w:color w:val="000000" w:themeColor="text1"/>
        </w:rPr>
        <w:t xml:space="preserve"> </w:t>
      </w:r>
      <w:r w:rsidRPr="006A63EE">
        <w:rPr>
          <w:rFonts w:ascii="Times New Roman" w:hAnsi="Times New Roman" w:cs="Times New Roman"/>
          <w:b/>
          <w:bCs/>
          <w:sz w:val="28"/>
          <w:szCs w:val="28"/>
        </w:rPr>
        <w:t>debris</w:t>
      </w:r>
      <w:r w:rsidR="00A7786E">
        <w:rPr>
          <w:rFonts w:ascii="Times New Roman" w:hAnsi="Times New Roman" w:cs="Times New Roman"/>
          <w:b/>
          <w:bCs/>
          <w:sz w:val="28"/>
          <w:szCs w:val="28"/>
        </w:rPr>
        <w:t>-</w:t>
      </w:r>
      <w:r w:rsidRPr="006A63EE">
        <w:rPr>
          <w:rFonts w:ascii="Times New Roman" w:hAnsi="Times New Roman" w:cs="Times New Roman"/>
          <w:b/>
          <w:bCs/>
          <w:sz w:val="28"/>
          <w:szCs w:val="28"/>
        </w:rPr>
        <w:t>flow depth</w:t>
      </w:r>
      <w:r w:rsidR="00A7786E">
        <w:rPr>
          <w:rFonts w:ascii="Times New Roman" w:hAnsi="Times New Roman" w:cs="Times New Roman"/>
          <w:b/>
          <w:bCs/>
          <w:sz w:val="28"/>
          <w:szCs w:val="28"/>
        </w:rPr>
        <w:t xml:space="preserve"> data</w:t>
      </w:r>
      <w:r w:rsidRPr="006A63EE">
        <w:rPr>
          <w:rFonts w:ascii="Times New Roman" w:hAnsi="Times New Roman" w:cs="Times New Roman"/>
          <w:b/>
          <w:bCs/>
          <w:sz w:val="28"/>
          <w:szCs w:val="28"/>
        </w:rPr>
        <w:t xml:space="preserve"> measured by ultrasonic </w:t>
      </w:r>
      <w:r w:rsidR="00C75600">
        <w:rPr>
          <w:rFonts w:ascii="Times New Roman" w:hAnsi="Times New Roman" w:cs="Times New Roman" w:hint="eastAsia"/>
          <w:b/>
          <w:bCs/>
          <w:sz w:val="28"/>
          <w:szCs w:val="28"/>
        </w:rPr>
        <w:t>level meter</w:t>
      </w:r>
      <w:r w:rsidRPr="006A63EE">
        <w:rPr>
          <w:rFonts w:ascii="Times New Roman" w:hAnsi="Times New Roman" w:cs="Times New Roman"/>
          <w:b/>
          <w:bCs/>
          <w:sz w:val="28"/>
          <w:szCs w:val="28"/>
        </w:rPr>
        <w:t xml:space="preserve"> </w:t>
      </w:r>
      <w:r w:rsidR="00A34754">
        <w:rPr>
          <w:rFonts w:ascii="Times New Roman" w:hAnsi="Times New Roman" w:cs="Times New Roman" w:hint="eastAsia"/>
          <w:b/>
          <w:bCs/>
          <w:sz w:val="28"/>
          <w:szCs w:val="28"/>
        </w:rPr>
        <w:t>at</w:t>
      </w:r>
      <w:r w:rsidRPr="006A63EE">
        <w:rPr>
          <w:rFonts w:ascii="Times New Roman" w:hAnsi="Times New Roman" w:cs="Times New Roman"/>
          <w:b/>
          <w:bCs/>
          <w:sz w:val="28"/>
          <w:szCs w:val="28"/>
        </w:rPr>
        <w:t xml:space="preserve"> </w:t>
      </w:r>
      <w:proofErr w:type="spellStart"/>
      <w:r w:rsidRPr="006A63EE">
        <w:rPr>
          <w:rFonts w:ascii="Times New Roman" w:hAnsi="Times New Roman" w:cs="Times New Roman"/>
          <w:b/>
          <w:bCs/>
          <w:sz w:val="28"/>
          <w:szCs w:val="28"/>
        </w:rPr>
        <w:t>Jiangjia</w:t>
      </w:r>
      <w:proofErr w:type="spellEnd"/>
      <w:r w:rsidRPr="006A63EE">
        <w:rPr>
          <w:rFonts w:ascii="Times New Roman" w:hAnsi="Times New Roman" w:cs="Times New Roman"/>
          <w:b/>
          <w:bCs/>
          <w:sz w:val="28"/>
          <w:szCs w:val="28"/>
        </w:rPr>
        <w:t xml:space="preserve"> Ravine</w:t>
      </w:r>
    </w:p>
    <w:p w14:paraId="140106C1" w14:textId="54086515" w:rsidR="001B1630" w:rsidRPr="00916AA8" w:rsidRDefault="00547A24" w:rsidP="006A63EE">
      <w:pPr>
        <w:pStyle w:val="a3"/>
        <w:widowControl/>
        <w:numPr>
          <w:ilvl w:val="0"/>
          <w:numId w:val="5"/>
        </w:numPr>
        <w:spacing w:after="150"/>
        <w:ind w:firstLineChars="0"/>
        <w:jc w:val="left"/>
        <w:rPr>
          <w:rFonts w:ascii="Times New Roman" w:eastAsia="宋体" w:hAnsi="Times New Roman" w:cs="Times New Roman"/>
          <w:color w:val="000000" w:themeColor="text1"/>
          <w:kern w:val="0"/>
          <w:sz w:val="24"/>
          <w:szCs w:val="24"/>
        </w:rPr>
      </w:pPr>
      <w:r>
        <w:rPr>
          <w:rFonts w:ascii="Times New Roman" w:eastAsia="宋体" w:hAnsi="Times New Roman" w:cs="Times New Roman"/>
          <w:b/>
          <w:bCs/>
          <w:color w:val="000000" w:themeColor="text1"/>
          <w:kern w:val="0"/>
          <w:sz w:val="24"/>
          <w:szCs w:val="24"/>
        </w:rPr>
        <w:t>Monitoring</w:t>
      </w:r>
      <w:r>
        <w:rPr>
          <w:rFonts w:ascii="Times New Roman" w:eastAsia="宋体" w:hAnsi="Times New Roman" w:cs="Times New Roman" w:hint="eastAsia"/>
          <w:b/>
          <w:bCs/>
          <w:color w:val="000000" w:themeColor="text1"/>
          <w:kern w:val="0"/>
          <w:sz w:val="24"/>
          <w:szCs w:val="24"/>
        </w:rPr>
        <w:t xml:space="preserve"> </w:t>
      </w:r>
      <w:r>
        <w:rPr>
          <w:rFonts w:ascii="Times New Roman" w:eastAsia="宋体" w:hAnsi="Times New Roman" w:cs="Times New Roman"/>
          <w:b/>
          <w:bCs/>
          <w:color w:val="000000" w:themeColor="text1"/>
          <w:kern w:val="0"/>
          <w:sz w:val="24"/>
          <w:szCs w:val="24"/>
        </w:rPr>
        <w:t>sensor:</w:t>
      </w:r>
    </w:p>
    <w:p w14:paraId="066CD04A" w14:textId="77777777" w:rsidR="001B1630" w:rsidRPr="00916AA8" w:rsidRDefault="001B1630" w:rsidP="00916AA8">
      <w:pPr>
        <w:pStyle w:val="a3"/>
        <w:widowControl/>
        <w:numPr>
          <w:ilvl w:val="0"/>
          <w:numId w:val="11"/>
        </w:numPr>
        <w:spacing w:line="360" w:lineRule="auto"/>
        <w:ind w:left="442" w:firstLineChars="0" w:hanging="442"/>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b/>
          <w:bCs/>
          <w:color w:val="000000" w:themeColor="text1"/>
          <w:kern w:val="0"/>
          <w:sz w:val="24"/>
          <w:szCs w:val="24"/>
        </w:rPr>
        <w:t>Manufacturer:</w:t>
      </w:r>
      <w:r w:rsidRPr="00916AA8">
        <w:rPr>
          <w:rFonts w:ascii="Times New Roman" w:eastAsia="宋体" w:hAnsi="Times New Roman" w:cs="Times New Roman"/>
          <w:color w:val="000000" w:themeColor="text1"/>
          <w:kern w:val="0"/>
          <w:sz w:val="24"/>
          <w:szCs w:val="24"/>
        </w:rPr>
        <w:t xml:space="preserve"> Siemens </w:t>
      </w:r>
      <w:proofErr w:type="spellStart"/>
      <w:r w:rsidRPr="00916AA8">
        <w:rPr>
          <w:rFonts w:ascii="Times New Roman" w:eastAsia="宋体" w:hAnsi="Times New Roman" w:cs="Times New Roman"/>
          <w:color w:val="000000" w:themeColor="text1"/>
          <w:kern w:val="0"/>
          <w:sz w:val="24"/>
          <w:szCs w:val="24"/>
        </w:rPr>
        <w:t>Milltronics</w:t>
      </w:r>
      <w:proofErr w:type="spellEnd"/>
      <w:r w:rsidRPr="00916AA8">
        <w:rPr>
          <w:rFonts w:ascii="Times New Roman" w:eastAsia="宋体" w:hAnsi="Times New Roman" w:cs="Times New Roman"/>
          <w:color w:val="000000" w:themeColor="text1"/>
          <w:kern w:val="0"/>
          <w:sz w:val="24"/>
          <w:szCs w:val="24"/>
        </w:rPr>
        <w:t xml:space="preserve"> Process Instruments Inc.</w:t>
      </w:r>
    </w:p>
    <w:p w14:paraId="177F66E0" w14:textId="77777777" w:rsidR="001B1630" w:rsidRPr="00916AA8" w:rsidRDefault="001B1630" w:rsidP="00916AA8">
      <w:pPr>
        <w:pStyle w:val="a3"/>
        <w:widowControl/>
        <w:numPr>
          <w:ilvl w:val="0"/>
          <w:numId w:val="11"/>
        </w:numPr>
        <w:spacing w:line="360" w:lineRule="auto"/>
        <w:ind w:left="442" w:firstLineChars="0" w:hanging="442"/>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b/>
          <w:bCs/>
          <w:color w:val="000000" w:themeColor="text1"/>
          <w:kern w:val="0"/>
          <w:sz w:val="24"/>
          <w:szCs w:val="24"/>
        </w:rPr>
        <w:t>Model:</w:t>
      </w:r>
      <w:r w:rsidRPr="00916AA8">
        <w:rPr>
          <w:rFonts w:ascii="Times New Roman" w:eastAsia="宋体" w:hAnsi="Times New Roman" w:cs="Times New Roman"/>
          <w:color w:val="000000" w:themeColor="text1"/>
          <w:kern w:val="0"/>
          <w:sz w:val="24"/>
          <w:szCs w:val="24"/>
        </w:rPr>
        <w:t> </w:t>
      </w:r>
      <w:proofErr w:type="spellStart"/>
      <w:r w:rsidRPr="00916AA8">
        <w:rPr>
          <w:rFonts w:ascii="Times New Roman" w:eastAsia="宋体" w:hAnsi="Times New Roman" w:cs="Times New Roman"/>
          <w:color w:val="000000" w:themeColor="text1"/>
          <w:kern w:val="0"/>
          <w:sz w:val="24"/>
          <w:szCs w:val="24"/>
        </w:rPr>
        <w:t>Airanger</w:t>
      </w:r>
      <w:proofErr w:type="spellEnd"/>
      <w:r w:rsidRPr="00916AA8">
        <w:rPr>
          <w:rFonts w:ascii="Times New Roman" w:eastAsia="宋体" w:hAnsi="Times New Roman" w:cs="Times New Roman"/>
          <w:color w:val="000000" w:themeColor="text1"/>
          <w:kern w:val="0"/>
          <w:sz w:val="24"/>
          <w:szCs w:val="24"/>
        </w:rPr>
        <w:t xml:space="preserve"> SPL</w:t>
      </w:r>
    </w:p>
    <w:p w14:paraId="0D9A5780" w14:textId="111BE5C0" w:rsidR="001B1630" w:rsidRPr="00916AA8" w:rsidRDefault="001B1630" w:rsidP="00916AA8">
      <w:pPr>
        <w:pStyle w:val="a3"/>
        <w:widowControl/>
        <w:numPr>
          <w:ilvl w:val="0"/>
          <w:numId w:val="11"/>
        </w:numPr>
        <w:spacing w:line="360" w:lineRule="auto"/>
        <w:ind w:left="442" w:firstLineChars="0" w:hanging="442"/>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b/>
          <w:bCs/>
          <w:color w:val="000000" w:themeColor="text1"/>
          <w:kern w:val="0"/>
          <w:sz w:val="24"/>
          <w:szCs w:val="24"/>
        </w:rPr>
        <w:t>Sampling Frequency:</w:t>
      </w:r>
      <w:r w:rsidRPr="00916AA8">
        <w:rPr>
          <w:rFonts w:ascii="Times New Roman" w:eastAsia="宋体" w:hAnsi="Times New Roman" w:cs="Times New Roman"/>
          <w:color w:val="000000" w:themeColor="text1"/>
          <w:kern w:val="0"/>
          <w:sz w:val="24"/>
          <w:szCs w:val="24"/>
        </w:rPr>
        <w:t> 1</w:t>
      </w:r>
      <w:r w:rsidR="00A7786E">
        <w:rPr>
          <w:rFonts w:ascii="Times New Roman" w:eastAsia="宋体" w:hAnsi="Times New Roman" w:cs="Times New Roman"/>
          <w:color w:val="000000" w:themeColor="text1"/>
          <w:kern w:val="0"/>
          <w:sz w:val="24"/>
          <w:szCs w:val="24"/>
        </w:rPr>
        <w:t>0</w:t>
      </w:r>
      <w:r w:rsidRPr="00916AA8">
        <w:rPr>
          <w:rFonts w:ascii="Times New Roman" w:eastAsia="宋体" w:hAnsi="Times New Roman" w:cs="Times New Roman"/>
          <w:color w:val="000000" w:themeColor="text1"/>
          <w:kern w:val="0"/>
          <w:sz w:val="24"/>
          <w:szCs w:val="24"/>
        </w:rPr>
        <w:t xml:space="preserve"> Hz</w:t>
      </w:r>
    </w:p>
    <w:p w14:paraId="751B7ED9" w14:textId="77777777" w:rsidR="001B1630" w:rsidRPr="00916AA8" w:rsidRDefault="001B1630" w:rsidP="00916AA8">
      <w:pPr>
        <w:pStyle w:val="a3"/>
        <w:widowControl/>
        <w:numPr>
          <w:ilvl w:val="0"/>
          <w:numId w:val="11"/>
        </w:numPr>
        <w:spacing w:line="360" w:lineRule="auto"/>
        <w:ind w:left="442" w:firstLineChars="0" w:hanging="442"/>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b/>
          <w:bCs/>
          <w:color w:val="000000" w:themeColor="text1"/>
          <w:kern w:val="0"/>
          <w:sz w:val="24"/>
          <w:szCs w:val="24"/>
        </w:rPr>
        <w:t>Measurement Range:</w:t>
      </w:r>
      <w:r w:rsidRPr="00916AA8">
        <w:rPr>
          <w:rFonts w:ascii="Times New Roman" w:eastAsia="宋体" w:hAnsi="Times New Roman" w:cs="Times New Roman"/>
          <w:color w:val="000000" w:themeColor="text1"/>
          <w:kern w:val="0"/>
          <w:sz w:val="24"/>
          <w:szCs w:val="24"/>
        </w:rPr>
        <w:t> 0.3 m to 60 m</w:t>
      </w:r>
    </w:p>
    <w:p w14:paraId="3ADE3142" w14:textId="77777777" w:rsidR="001B1630" w:rsidRPr="00916AA8" w:rsidRDefault="001B1630" w:rsidP="00916AA8">
      <w:pPr>
        <w:pStyle w:val="a3"/>
        <w:widowControl/>
        <w:numPr>
          <w:ilvl w:val="0"/>
          <w:numId w:val="11"/>
        </w:numPr>
        <w:spacing w:line="360" w:lineRule="auto"/>
        <w:ind w:left="442" w:firstLineChars="0" w:hanging="442"/>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b/>
          <w:bCs/>
          <w:color w:val="000000" w:themeColor="text1"/>
          <w:kern w:val="0"/>
          <w:sz w:val="24"/>
          <w:szCs w:val="24"/>
        </w:rPr>
        <w:t>Accuracy:</w:t>
      </w:r>
      <w:r w:rsidRPr="00916AA8">
        <w:rPr>
          <w:rFonts w:ascii="Times New Roman" w:eastAsia="宋体" w:hAnsi="Times New Roman" w:cs="Times New Roman"/>
          <w:color w:val="000000" w:themeColor="text1"/>
          <w:kern w:val="0"/>
          <w:sz w:val="24"/>
          <w:szCs w:val="24"/>
        </w:rPr>
        <w:t> ±0.25% of the range or 6 mm, whichever is greater</w:t>
      </w:r>
    </w:p>
    <w:p w14:paraId="79149680" w14:textId="77777777" w:rsidR="001B1630" w:rsidRPr="00916AA8" w:rsidRDefault="001B1630" w:rsidP="00916AA8">
      <w:pPr>
        <w:pStyle w:val="a3"/>
        <w:widowControl/>
        <w:numPr>
          <w:ilvl w:val="0"/>
          <w:numId w:val="11"/>
        </w:numPr>
        <w:spacing w:line="360" w:lineRule="auto"/>
        <w:ind w:left="442" w:firstLineChars="0" w:hanging="442"/>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b/>
          <w:bCs/>
          <w:color w:val="000000" w:themeColor="text1"/>
          <w:kern w:val="0"/>
          <w:sz w:val="24"/>
          <w:szCs w:val="24"/>
        </w:rPr>
        <w:t>Resolution:</w:t>
      </w:r>
      <w:r w:rsidRPr="00916AA8">
        <w:rPr>
          <w:rFonts w:ascii="Times New Roman" w:eastAsia="宋体" w:hAnsi="Times New Roman" w:cs="Times New Roman"/>
          <w:color w:val="000000" w:themeColor="text1"/>
          <w:kern w:val="0"/>
          <w:sz w:val="24"/>
          <w:szCs w:val="24"/>
        </w:rPr>
        <w:t> 0.1% of the range or 2 mm, whichever is greater</w:t>
      </w:r>
    </w:p>
    <w:p w14:paraId="1F1182B3" w14:textId="7DCFD208" w:rsidR="00916AA8" w:rsidRPr="00916AA8" w:rsidRDefault="001B1630" w:rsidP="00916AA8">
      <w:pPr>
        <w:pStyle w:val="a3"/>
        <w:widowControl/>
        <w:numPr>
          <w:ilvl w:val="0"/>
          <w:numId w:val="5"/>
        </w:numPr>
        <w:spacing w:line="360" w:lineRule="auto"/>
        <w:ind w:firstLineChars="0"/>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b/>
          <w:bCs/>
          <w:color w:val="000000" w:themeColor="text1"/>
          <w:kern w:val="0"/>
          <w:sz w:val="24"/>
          <w:szCs w:val="24"/>
        </w:rPr>
        <w:t>Observation Location and Method</w:t>
      </w:r>
    </w:p>
    <w:p w14:paraId="14D7F9F1" w14:textId="77777777" w:rsidR="00F92B1B" w:rsidRDefault="001B1630" w:rsidP="00F92B1B">
      <w:pPr>
        <w:pStyle w:val="a3"/>
        <w:widowControl/>
        <w:spacing w:line="360" w:lineRule="auto"/>
        <w:ind w:left="360" w:firstLineChars="100" w:firstLine="240"/>
        <w:jc w:val="left"/>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color w:val="000000" w:themeColor="text1"/>
          <w:kern w:val="0"/>
          <w:sz w:val="24"/>
          <w:szCs w:val="24"/>
        </w:rPr>
        <w:t xml:space="preserve">The instrument is installed directly above the debris flow gully. </w:t>
      </w:r>
    </w:p>
    <w:p w14:paraId="47E297C9" w14:textId="16CDA369" w:rsidR="001B1630" w:rsidRPr="00916AA8" w:rsidRDefault="00916AA8" w:rsidP="00F92B1B">
      <w:pPr>
        <w:pStyle w:val="a3"/>
        <w:widowControl/>
        <w:numPr>
          <w:ilvl w:val="0"/>
          <w:numId w:val="5"/>
        </w:numPr>
        <w:spacing w:line="360" w:lineRule="auto"/>
        <w:ind w:firstLineChars="0"/>
        <w:jc w:val="left"/>
        <w:rPr>
          <w:rFonts w:ascii="Times New Roman" w:hAnsi="Times New Roman" w:cs="Times New Roman"/>
          <w:b/>
          <w:bCs/>
          <w:color w:val="000000" w:themeColor="text1"/>
          <w:sz w:val="24"/>
          <w:szCs w:val="24"/>
        </w:rPr>
      </w:pPr>
      <w:r w:rsidRPr="00916AA8">
        <w:rPr>
          <w:rFonts w:ascii="Times New Roman" w:hAnsi="Times New Roman" w:cs="Times New Roman" w:hint="eastAsia"/>
          <w:b/>
          <w:bCs/>
          <w:color w:val="000000" w:themeColor="text1"/>
          <w:sz w:val="24"/>
          <w:szCs w:val="24"/>
        </w:rPr>
        <w:t>Data processing</w:t>
      </w:r>
    </w:p>
    <w:p w14:paraId="00B11C49" w14:textId="563F8310" w:rsidR="002C43BC" w:rsidRPr="00916AA8" w:rsidRDefault="002C43BC" w:rsidP="00916AA8">
      <w:pPr>
        <w:pStyle w:val="a3"/>
        <w:widowControl/>
        <w:spacing w:line="360" w:lineRule="auto"/>
        <w:ind w:left="357" w:firstLineChars="100" w:firstLine="240"/>
        <w:rPr>
          <w:rFonts w:ascii="Times New Roman" w:eastAsia="宋体" w:hAnsi="Times New Roman" w:cs="Times New Roman"/>
          <w:color w:val="000000" w:themeColor="text1"/>
          <w:kern w:val="0"/>
          <w:sz w:val="24"/>
          <w:szCs w:val="24"/>
        </w:rPr>
      </w:pPr>
      <w:r w:rsidRPr="00916AA8">
        <w:rPr>
          <w:rFonts w:ascii="Times New Roman" w:eastAsia="宋体" w:hAnsi="Times New Roman" w:cs="Times New Roman" w:hint="eastAsia"/>
          <w:color w:val="000000" w:themeColor="text1"/>
          <w:kern w:val="0"/>
          <w:sz w:val="24"/>
          <w:szCs w:val="24"/>
        </w:rPr>
        <w:t xml:space="preserve">The measured surge-front flow depths are the differences between the installation heights and the measured values of the ultrasonic sensors, where the installation heights of the </w:t>
      </w:r>
      <w:r w:rsidR="00C75600" w:rsidRPr="00C75600">
        <w:rPr>
          <w:rFonts w:ascii="Times New Roman" w:eastAsia="宋体" w:hAnsi="Times New Roman" w:cs="Times New Roman" w:hint="eastAsia"/>
          <w:color w:val="000000" w:themeColor="text1"/>
          <w:kern w:val="0"/>
          <w:sz w:val="24"/>
          <w:szCs w:val="24"/>
        </w:rPr>
        <w:t>ultrasonic level meter</w:t>
      </w:r>
      <w:r w:rsidRPr="00916AA8">
        <w:rPr>
          <w:rFonts w:ascii="Times New Roman" w:eastAsia="宋体" w:hAnsi="Times New Roman" w:cs="Times New Roman" w:hint="eastAsia"/>
          <w:color w:val="000000" w:themeColor="text1"/>
          <w:kern w:val="0"/>
          <w:sz w:val="24"/>
          <w:szCs w:val="24"/>
        </w:rPr>
        <w:t xml:space="preserve"> are taken as 10 m. There are obvious splashes in the surge-flow fronts, which make the flow depths measured by the</w:t>
      </w:r>
      <w:r w:rsidR="00C75600" w:rsidRPr="00C75600">
        <w:rPr>
          <w:rFonts w:hint="eastAsia"/>
        </w:rPr>
        <w:t xml:space="preserve"> </w:t>
      </w:r>
      <w:r w:rsidR="00C75600" w:rsidRPr="00C75600">
        <w:rPr>
          <w:rFonts w:ascii="Times New Roman" w:eastAsia="宋体" w:hAnsi="Times New Roman" w:cs="Times New Roman" w:hint="eastAsia"/>
          <w:color w:val="000000" w:themeColor="text1"/>
          <w:kern w:val="0"/>
          <w:sz w:val="24"/>
          <w:szCs w:val="24"/>
        </w:rPr>
        <w:t>ultrasonic level meter</w:t>
      </w:r>
      <w:r w:rsidRPr="00916AA8">
        <w:rPr>
          <w:rFonts w:ascii="Times New Roman" w:eastAsia="宋体" w:hAnsi="Times New Roman" w:cs="Times New Roman" w:hint="eastAsia"/>
          <w:color w:val="000000" w:themeColor="text1"/>
          <w:kern w:val="0"/>
          <w:sz w:val="24"/>
          <w:szCs w:val="24"/>
        </w:rPr>
        <w:t xml:space="preserve"> abnormal</w:t>
      </w:r>
      <w:r w:rsidR="00A7786E">
        <w:rPr>
          <w:rFonts w:ascii="Times New Roman" w:eastAsia="宋体" w:hAnsi="Times New Roman" w:cs="Times New Roman" w:hint="eastAsia"/>
          <w:color w:val="000000" w:themeColor="text1"/>
          <w:kern w:val="0"/>
          <w:sz w:val="24"/>
          <w:szCs w:val="24"/>
        </w:rPr>
        <w:t>ly</w:t>
      </w:r>
      <w:r w:rsidRPr="00916AA8">
        <w:rPr>
          <w:rFonts w:ascii="Times New Roman" w:eastAsia="宋体" w:hAnsi="Times New Roman" w:cs="Times New Roman" w:hint="eastAsia"/>
          <w:color w:val="000000" w:themeColor="text1"/>
          <w:kern w:val="0"/>
          <w:sz w:val="24"/>
          <w:szCs w:val="24"/>
        </w:rPr>
        <w:t xml:space="preserve"> high. Therefore, based on the data of debris-flow kinematic elements in </w:t>
      </w:r>
      <w:proofErr w:type="spellStart"/>
      <w:r w:rsidRPr="00916AA8">
        <w:rPr>
          <w:rFonts w:ascii="Times New Roman" w:eastAsia="宋体" w:hAnsi="Times New Roman" w:cs="Times New Roman" w:hint="eastAsia"/>
          <w:color w:val="000000" w:themeColor="text1"/>
          <w:kern w:val="0"/>
          <w:sz w:val="24"/>
          <w:szCs w:val="24"/>
        </w:rPr>
        <w:t>Jiangjia</w:t>
      </w:r>
      <w:proofErr w:type="spellEnd"/>
      <w:r w:rsidRPr="00916AA8">
        <w:rPr>
          <w:rFonts w:ascii="Times New Roman" w:eastAsia="宋体" w:hAnsi="Times New Roman" w:cs="Times New Roman" w:hint="eastAsia"/>
          <w:color w:val="000000" w:themeColor="text1"/>
          <w:kern w:val="0"/>
          <w:sz w:val="24"/>
          <w:szCs w:val="24"/>
        </w:rPr>
        <w:t xml:space="preserve"> Ravine, </w:t>
      </w:r>
      <w:proofErr w:type="spellStart"/>
      <w:r w:rsidRPr="00916AA8">
        <w:rPr>
          <w:rFonts w:ascii="Times New Roman" w:eastAsia="宋体" w:hAnsi="Times New Roman" w:cs="Times New Roman" w:hint="eastAsia"/>
          <w:color w:val="000000" w:themeColor="text1"/>
          <w:kern w:val="0"/>
          <w:sz w:val="24"/>
          <w:szCs w:val="24"/>
        </w:rPr>
        <w:t>Dongchuan</w:t>
      </w:r>
      <w:proofErr w:type="spellEnd"/>
      <w:r w:rsidRPr="00916AA8">
        <w:rPr>
          <w:rFonts w:ascii="Times New Roman" w:eastAsia="宋体" w:hAnsi="Times New Roman" w:cs="Times New Roman" w:hint="eastAsia"/>
          <w:color w:val="000000" w:themeColor="text1"/>
          <w:kern w:val="0"/>
          <w:sz w:val="24"/>
          <w:szCs w:val="24"/>
        </w:rPr>
        <w:t xml:space="preserve">, Yunnan Province from 1999 to 2001, the surge-front flow depths of these 7 surge-flow events are corrected. </w:t>
      </w:r>
    </w:p>
    <w:p w14:paraId="526A0578" w14:textId="66C04785" w:rsidR="009F43F8" w:rsidRDefault="00AA0863" w:rsidP="00916AA8">
      <w:pPr>
        <w:jc w:val="center"/>
        <w:rPr>
          <w:rFonts w:hint="eastAsia"/>
          <w:color w:val="000000" w:themeColor="text1"/>
        </w:rPr>
      </w:pPr>
      <w:r w:rsidRPr="00150A37">
        <w:rPr>
          <w:rFonts w:ascii="Times New Roman" w:hAnsi="Times New Roman" w:cs="Times New Roman"/>
          <w:noProof/>
        </w:rPr>
        <w:drawing>
          <wp:inline distT="0" distB="0" distL="0" distR="0" wp14:anchorId="7984A9BE" wp14:editId="037EF7D3">
            <wp:extent cx="4960800" cy="2066400"/>
            <wp:effectExtent l="0" t="0" r="0" b="0"/>
            <wp:docPr id="182699082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
                      <a:extLst>
                        <a:ext uri="{28A0092B-C50C-407E-A947-70E740481C1C}">
                          <a14:useLocalDpi xmlns:a14="http://schemas.microsoft.com/office/drawing/2010/main" val="0"/>
                        </a:ext>
                      </a:extLst>
                    </a:blip>
                    <a:srcRect r="10333" b="39111"/>
                    <a:stretch/>
                  </pic:blipFill>
                  <pic:spPr bwMode="auto">
                    <a:xfrm>
                      <a:off x="0" y="0"/>
                      <a:ext cx="4963627" cy="2067578"/>
                    </a:xfrm>
                    <a:prstGeom prst="rect">
                      <a:avLst/>
                    </a:prstGeom>
                    <a:noFill/>
                    <a:ln>
                      <a:noFill/>
                    </a:ln>
                    <a:extLst>
                      <a:ext uri="{53640926-AAD7-44D8-BBD7-CCE9431645EC}">
                        <a14:shadowObscured xmlns:a14="http://schemas.microsoft.com/office/drawing/2010/main"/>
                      </a:ext>
                    </a:extLst>
                  </pic:spPr>
                </pic:pic>
              </a:graphicData>
            </a:graphic>
          </wp:inline>
        </w:drawing>
      </w:r>
    </w:p>
    <w:p w14:paraId="7C31B419" w14:textId="5E72A3A0" w:rsidR="00DB1821" w:rsidRPr="00347687" w:rsidRDefault="00A7786E" w:rsidP="00916AA8">
      <w:pPr>
        <w:jc w:val="center"/>
        <w:rPr>
          <w:rFonts w:ascii="Times New Roman" w:eastAsia="宋体" w:hAnsi="Times New Roman" w:cs="Times New Roman"/>
          <w:b/>
          <w:bCs/>
          <w:sz w:val="24"/>
          <w:szCs w:val="24"/>
        </w:rPr>
      </w:pPr>
      <w:r w:rsidRPr="00347687">
        <w:rPr>
          <w:rFonts w:ascii="Times New Roman" w:eastAsia="宋体" w:hAnsi="Times New Roman" w:cs="Times New Roman" w:hint="eastAsia"/>
          <w:b/>
          <w:bCs/>
          <w:sz w:val="24"/>
          <w:szCs w:val="24"/>
        </w:rPr>
        <w:t>Scenario</w:t>
      </w:r>
      <w:r w:rsidRPr="00347687">
        <w:rPr>
          <w:rFonts w:ascii="Times New Roman" w:eastAsia="宋体" w:hAnsi="Times New Roman" w:cs="Times New Roman"/>
          <w:b/>
          <w:bCs/>
          <w:sz w:val="24"/>
          <w:szCs w:val="24"/>
        </w:rPr>
        <w:t xml:space="preserve"> of debris-flow observation at </w:t>
      </w:r>
      <w:proofErr w:type="spellStart"/>
      <w:r w:rsidRPr="00347687">
        <w:rPr>
          <w:rFonts w:ascii="Times New Roman" w:eastAsia="宋体" w:hAnsi="Times New Roman" w:cs="Times New Roman"/>
          <w:b/>
          <w:bCs/>
          <w:sz w:val="24"/>
          <w:szCs w:val="24"/>
        </w:rPr>
        <w:t>Jiangjia</w:t>
      </w:r>
      <w:proofErr w:type="spellEnd"/>
      <w:r w:rsidRPr="00347687">
        <w:rPr>
          <w:rFonts w:ascii="Times New Roman" w:eastAsia="宋体" w:hAnsi="Times New Roman" w:cs="Times New Roman"/>
          <w:b/>
          <w:bCs/>
          <w:sz w:val="24"/>
          <w:szCs w:val="24"/>
        </w:rPr>
        <w:t xml:space="preserve"> Ravine</w:t>
      </w:r>
    </w:p>
    <w:p w14:paraId="1D7D56B4" w14:textId="77777777" w:rsidR="00916AA8" w:rsidRPr="005E21FF" w:rsidRDefault="00916AA8" w:rsidP="00916AA8">
      <w:pPr>
        <w:widowControl/>
        <w:jc w:val="center"/>
        <w:rPr>
          <w:rFonts w:ascii="宋体" w:eastAsia="宋体" w:hAnsi="宋体" w:cs="宋体" w:hint="eastAsia"/>
          <w:kern w:val="0"/>
          <w:sz w:val="24"/>
          <w:szCs w:val="24"/>
        </w:rPr>
      </w:pPr>
      <w:r w:rsidRPr="005E21FF">
        <w:rPr>
          <w:rFonts w:ascii="宋体" w:eastAsia="宋体" w:hAnsi="宋体" w:cs="宋体"/>
          <w:noProof/>
          <w:kern w:val="0"/>
          <w:sz w:val="24"/>
          <w:szCs w:val="24"/>
        </w:rPr>
        <w:lastRenderedPageBreak/>
        <w:drawing>
          <wp:inline distT="0" distB="0" distL="0" distR="0" wp14:anchorId="38701C84" wp14:editId="4002C9BF">
            <wp:extent cx="2636499" cy="1957016"/>
            <wp:effectExtent l="0" t="0" r="0" b="5715"/>
            <wp:docPr id="974625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135757" name="图片 1679135757"/>
                    <pic:cNvPicPr/>
                  </pic:nvPicPr>
                  <pic:blipFill rotWithShape="1">
                    <a:blip r:embed="rId8" cstate="print">
                      <a:extLst>
                        <a:ext uri="{28A0092B-C50C-407E-A947-70E740481C1C}">
                          <a14:useLocalDpi xmlns:a14="http://schemas.microsoft.com/office/drawing/2010/main" val="0"/>
                        </a:ext>
                      </a:extLst>
                    </a:blip>
                    <a:srcRect l="9960" t="7049" r="10894" b="9190"/>
                    <a:stretch/>
                  </pic:blipFill>
                  <pic:spPr bwMode="auto">
                    <a:xfrm>
                      <a:off x="0" y="0"/>
                      <a:ext cx="2655507" cy="1971125"/>
                    </a:xfrm>
                    <a:prstGeom prst="rect">
                      <a:avLst/>
                    </a:prstGeom>
                    <a:ln>
                      <a:noFill/>
                    </a:ln>
                    <a:extLst>
                      <a:ext uri="{53640926-AAD7-44D8-BBD7-CCE9431645EC}">
                        <a14:shadowObscured xmlns:a14="http://schemas.microsoft.com/office/drawing/2010/main"/>
                      </a:ext>
                    </a:extLst>
                  </pic:spPr>
                </pic:pic>
              </a:graphicData>
            </a:graphic>
          </wp:inline>
        </w:drawing>
      </w:r>
      <w:r w:rsidRPr="005E21FF">
        <w:rPr>
          <w:rFonts w:ascii="宋体" w:eastAsia="宋体" w:hAnsi="宋体" w:cs="宋体"/>
          <w:b/>
          <w:noProof/>
          <w:kern w:val="0"/>
          <w:szCs w:val="24"/>
        </w:rPr>
        <w:drawing>
          <wp:inline distT="0" distB="0" distL="0" distR="0" wp14:anchorId="46027D67" wp14:editId="6891AA2A">
            <wp:extent cx="1980147" cy="2523834"/>
            <wp:effectExtent l="0" t="5080" r="0" b="0"/>
            <wp:docPr id="3351940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956778" name="图片 1336956778"/>
                    <pic:cNvPicPr/>
                  </pic:nvPicPr>
                  <pic:blipFill rotWithShape="1">
                    <a:blip r:embed="rId9" cstate="print">
                      <a:extLst>
                        <a:ext uri="{28A0092B-C50C-407E-A947-70E740481C1C}">
                          <a14:useLocalDpi xmlns:a14="http://schemas.microsoft.com/office/drawing/2010/main" val="0"/>
                        </a:ext>
                      </a:extLst>
                    </a:blip>
                    <a:srcRect l="35749" t="9118" r="11178" b="696"/>
                    <a:stretch/>
                  </pic:blipFill>
                  <pic:spPr bwMode="auto">
                    <a:xfrm rot="16200000">
                      <a:off x="0" y="0"/>
                      <a:ext cx="1985828" cy="2531075"/>
                    </a:xfrm>
                    <a:prstGeom prst="rect">
                      <a:avLst/>
                    </a:prstGeom>
                    <a:ln>
                      <a:noFill/>
                    </a:ln>
                    <a:extLst>
                      <a:ext uri="{53640926-AAD7-44D8-BBD7-CCE9431645EC}">
                        <a14:shadowObscured xmlns:a14="http://schemas.microsoft.com/office/drawing/2010/main"/>
                      </a:ext>
                    </a:extLst>
                  </pic:spPr>
                </pic:pic>
              </a:graphicData>
            </a:graphic>
          </wp:inline>
        </w:drawing>
      </w:r>
    </w:p>
    <w:p w14:paraId="42DD13F5" w14:textId="02FE180C" w:rsidR="009F43F8" w:rsidRPr="00916AA8" w:rsidRDefault="00916AA8" w:rsidP="00916AA8">
      <w:pPr>
        <w:jc w:val="center"/>
        <w:rPr>
          <w:rFonts w:hint="eastAsia"/>
          <w:color w:val="000000" w:themeColor="text1"/>
        </w:rPr>
      </w:pPr>
      <w:r w:rsidRPr="00916AA8">
        <w:rPr>
          <w:rFonts w:ascii="Times New Roman" w:eastAsia="宋体" w:hAnsi="Times New Roman" w:cs="Times New Roman" w:hint="eastAsia"/>
          <w:b/>
          <w:bCs/>
          <w:sz w:val="24"/>
          <w:szCs w:val="24"/>
        </w:rPr>
        <w:t>The ultrasonic collector and transducer</w:t>
      </w:r>
    </w:p>
    <w:p w14:paraId="3A1AF8F1" w14:textId="77777777" w:rsidR="00642F9C" w:rsidRPr="00824EE3" w:rsidRDefault="00642F9C" w:rsidP="00642F9C">
      <w:pPr>
        <w:widowControl/>
        <w:shd w:val="clear" w:color="auto" w:fill="FFFFFF"/>
        <w:spacing w:line="360" w:lineRule="auto"/>
        <w:textAlignment w:val="baseline"/>
        <w:rPr>
          <w:rFonts w:ascii="Times New Roman" w:eastAsia="宋体" w:hAnsi="Times New Roman" w:cs="Times New Roman"/>
          <w:b/>
          <w:bCs/>
          <w:color w:val="000000" w:themeColor="text1"/>
          <w:kern w:val="0"/>
          <w:sz w:val="24"/>
          <w:szCs w:val="24"/>
        </w:rPr>
      </w:pPr>
      <w:bookmarkStart w:id="1" w:name="_Hlk179384322"/>
      <w:r w:rsidRPr="00824EE3">
        <w:rPr>
          <w:rFonts w:ascii="Times New Roman" w:eastAsia="宋体" w:hAnsi="Times New Roman" w:cs="Times New Roman"/>
          <w:b/>
          <w:bCs/>
          <w:color w:val="000000" w:themeColor="text1"/>
          <w:kern w:val="0"/>
          <w:sz w:val="24"/>
          <w:szCs w:val="24"/>
        </w:rPr>
        <w:t>Note:</w:t>
      </w:r>
    </w:p>
    <w:p w14:paraId="37CCFA1C" w14:textId="77777777" w:rsidR="00642F9C" w:rsidRPr="00143BF3" w:rsidRDefault="00642F9C" w:rsidP="00642F9C">
      <w:pPr>
        <w:widowControl/>
        <w:shd w:val="clear" w:color="auto" w:fill="FFFFFF"/>
        <w:spacing w:line="360" w:lineRule="auto"/>
        <w:textAlignment w:val="baseline"/>
        <w:rPr>
          <w:rFonts w:ascii="Times New Roman" w:eastAsia="宋体" w:hAnsi="Times New Roman" w:cs="Times New Roman"/>
          <w:color w:val="000000" w:themeColor="text1"/>
          <w:kern w:val="0"/>
          <w:sz w:val="24"/>
          <w:szCs w:val="24"/>
        </w:rPr>
      </w:pPr>
      <w:r w:rsidRPr="00143BF3">
        <w:rPr>
          <w:rFonts w:ascii="Times New Roman" w:eastAsia="宋体" w:hAnsi="Times New Roman" w:cs="Times New Roman"/>
          <w:color w:val="000000" w:themeColor="text1"/>
          <w:kern w:val="0"/>
          <w:sz w:val="24"/>
          <w:szCs w:val="24"/>
        </w:rPr>
        <w:t>(1) In works such as paper, patent, and monograph, please indicate the data source. In the acknowledgments section of Chinese publications, include the statement “</w:t>
      </w:r>
      <w:r w:rsidRPr="00143BF3">
        <w:rPr>
          <w:rFonts w:ascii="Times New Roman" w:eastAsia="宋体" w:hAnsi="Times New Roman" w:cs="Times New Roman"/>
          <w:color w:val="000000" w:themeColor="text1"/>
          <w:kern w:val="0"/>
          <w:sz w:val="24"/>
          <w:szCs w:val="24"/>
        </w:rPr>
        <w:t>感谢中国科学院东川泥石流观测研究站为本研究提供了相关数据</w:t>
      </w:r>
      <w:r w:rsidRPr="00143BF3">
        <w:rPr>
          <w:rFonts w:ascii="Times New Roman" w:eastAsia="宋体" w:hAnsi="Times New Roman" w:cs="Times New Roman"/>
          <w:color w:val="000000" w:themeColor="text1"/>
          <w:kern w:val="0"/>
          <w:sz w:val="24"/>
          <w:szCs w:val="24"/>
        </w:rPr>
        <w:t xml:space="preserve">” . In the acknowledgments section of English publications, please state, “We would like to thank the </w:t>
      </w:r>
      <w:proofErr w:type="spellStart"/>
      <w:r w:rsidRPr="00143BF3">
        <w:rPr>
          <w:rFonts w:ascii="Times New Roman" w:eastAsia="宋体" w:hAnsi="Times New Roman" w:cs="Times New Roman"/>
          <w:color w:val="000000" w:themeColor="text1"/>
          <w:kern w:val="0"/>
          <w:sz w:val="24"/>
          <w:szCs w:val="24"/>
        </w:rPr>
        <w:t>Dongchuan</w:t>
      </w:r>
      <w:proofErr w:type="spellEnd"/>
      <w:r w:rsidRPr="00143BF3">
        <w:rPr>
          <w:rFonts w:ascii="Times New Roman" w:eastAsia="宋体" w:hAnsi="Times New Roman" w:cs="Times New Roman"/>
          <w:color w:val="000000" w:themeColor="text1"/>
          <w:kern w:val="0"/>
          <w:sz w:val="24"/>
          <w:szCs w:val="24"/>
        </w:rPr>
        <w:t xml:space="preserve"> Debris Flow Observation and Research Station (DDFORS), Chinese Academy of Sciences, for providing the field observation data for this study.”</w:t>
      </w:r>
    </w:p>
    <w:p w14:paraId="4DA3E5BA" w14:textId="77777777" w:rsidR="00642F9C" w:rsidRPr="00143BF3" w:rsidRDefault="00642F9C" w:rsidP="00642F9C">
      <w:pPr>
        <w:widowControl/>
        <w:shd w:val="clear" w:color="auto" w:fill="FFFFFF"/>
        <w:spacing w:line="360" w:lineRule="auto"/>
        <w:textAlignment w:val="baseline"/>
        <w:rPr>
          <w:rFonts w:ascii="Times New Roman" w:eastAsia="宋体" w:hAnsi="Times New Roman" w:cs="Times New Roman"/>
          <w:color w:val="000000" w:themeColor="text1"/>
          <w:kern w:val="0"/>
          <w:sz w:val="24"/>
          <w:szCs w:val="24"/>
        </w:rPr>
      </w:pPr>
      <w:r w:rsidRPr="00143BF3">
        <w:rPr>
          <w:rFonts w:ascii="Times New Roman" w:eastAsia="宋体" w:hAnsi="Times New Roman" w:cs="Times New Roman"/>
          <w:color w:val="000000" w:themeColor="text1"/>
          <w:kern w:val="0"/>
          <w:sz w:val="24"/>
          <w:szCs w:val="24"/>
        </w:rPr>
        <w:t xml:space="preserve">(2) For more detailed information, please visit the website of </w:t>
      </w:r>
      <w:proofErr w:type="spellStart"/>
      <w:r w:rsidRPr="00AE6CCB">
        <w:rPr>
          <w:rFonts w:ascii="Times New Roman" w:eastAsia="宋体" w:hAnsi="Times New Roman" w:cs="Times New Roman"/>
          <w:color w:val="000000" w:themeColor="text1"/>
          <w:kern w:val="0"/>
          <w:sz w:val="24"/>
          <w:szCs w:val="24"/>
        </w:rPr>
        <w:t>Dongchuan</w:t>
      </w:r>
      <w:proofErr w:type="spellEnd"/>
      <w:r w:rsidRPr="00AE6CCB">
        <w:rPr>
          <w:rFonts w:ascii="Times New Roman" w:eastAsia="宋体" w:hAnsi="Times New Roman" w:cs="Times New Roman"/>
          <w:color w:val="000000" w:themeColor="text1"/>
          <w:kern w:val="0"/>
          <w:sz w:val="24"/>
          <w:szCs w:val="24"/>
        </w:rPr>
        <w:t xml:space="preserve"> Debris Flow Observation and Research Station (DDFORS)</w:t>
      </w:r>
      <w:r w:rsidRPr="00143BF3">
        <w:rPr>
          <w:rFonts w:ascii="Times New Roman" w:eastAsia="宋体" w:hAnsi="Times New Roman" w:cs="Times New Roman"/>
          <w:color w:val="000000" w:themeColor="text1"/>
          <w:kern w:val="0"/>
          <w:sz w:val="24"/>
          <w:szCs w:val="24"/>
        </w:rPr>
        <w:t xml:space="preserve"> (Chinese website: http://nsl.imde.ac.cn/; English website: http://nsl.imde.ac.cn/en/).</w:t>
      </w:r>
    </w:p>
    <w:p w14:paraId="55B69875" w14:textId="0046BE8F" w:rsidR="009F43F8" w:rsidRPr="00A34754" w:rsidRDefault="00642F9C" w:rsidP="00A34754">
      <w:pPr>
        <w:widowControl/>
        <w:shd w:val="clear" w:color="auto" w:fill="FFFFFF"/>
        <w:spacing w:line="360" w:lineRule="auto"/>
        <w:textAlignment w:val="baseline"/>
        <w:rPr>
          <w:rFonts w:ascii="Times New Roman" w:eastAsia="宋体" w:hAnsi="Times New Roman" w:cs="Times New Roman"/>
          <w:color w:val="000000" w:themeColor="text1"/>
          <w:kern w:val="0"/>
          <w:sz w:val="24"/>
          <w:szCs w:val="24"/>
        </w:rPr>
      </w:pPr>
      <w:r w:rsidRPr="00143BF3">
        <w:rPr>
          <w:rFonts w:ascii="Times New Roman" w:eastAsia="宋体" w:hAnsi="Times New Roman" w:cs="Times New Roman"/>
          <w:color w:val="000000" w:themeColor="text1"/>
          <w:kern w:val="0"/>
          <w:sz w:val="24"/>
          <w:szCs w:val="24"/>
        </w:rPr>
        <w:t xml:space="preserve">(3) For any data-related issues, please contact Li </w:t>
      </w:r>
      <w:r w:rsidRPr="00143BF3">
        <w:rPr>
          <w:rFonts w:ascii="Times New Roman" w:eastAsia="宋体" w:hAnsi="Times New Roman" w:cs="Times New Roman" w:hint="eastAsia"/>
          <w:color w:val="000000" w:themeColor="text1"/>
          <w:kern w:val="0"/>
          <w:sz w:val="24"/>
          <w:szCs w:val="24"/>
        </w:rPr>
        <w:t xml:space="preserve">Wei </w:t>
      </w:r>
      <w:r w:rsidRPr="00143BF3">
        <w:rPr>
          <w:rFonts w:ascii="Times New Roman" w:eastAsia="宋体" w:hAnsi="Times New Roman" w:cs="Times New Roman"/>
          <w:color w:val="000000" w:themeColor="text1"/>
          <w:kern w:val="0"/>
          <w:sz w:val="24"/>
          <w:szCs w:val="24"/>
        </w:rPr>
        <w:t>(</w:t>
      </w:r>
      <w:r w:rsidRPr="00305C21">
        <w:rPr>
          <w:rFonts w:ascii="Times New Roman" w:eastAsia="宋体" w:hAnsi="Times New Roman" w:cs="Times New Roman"/>
          <w:color w:val="000000" w:themeColor="text1"/>
          <w:kern w:val="0"/>
          <w:sz w:val="24"/>
          <w:szCs w:val="24"/>
        </w:rPr>
        <w:t>weili@imde.ac.cn</w:t>
      </w:r>
      <w:r w:rsidRPr="00143BF3">
        <w:rPr>
          <w:rFonts w:ascii="Times New Roman" w:eastAsia="宋体" w:hAnsi="Times New Roman" w:cs="Times New Roman"/>
          <w:color w:val="000000" w:themeColor="text1"/>
          <w:kern w:val="0"/>
          <w:sz w:val="24"/>
          <w:szCs w:val="24"/>
        </w:rPr>
        <w:t>)</w:t>
      </w:r>
      <w:r>
        <w:rPr>
          <w:rFonts w:ascii="Times New Roman" w:eastAsia="宋体" w:hAnsi="Times New Roman" w:cs="Times New Roman"/>
          <w:color w:val="000000" w:themeColor="text1"/>
          <w:kern w:val="0"/>
          <w:sz w:val="24"/>
          <w:szCs w:val="24"/>
        </w:rPr>
        <w:t xml:space="preserve"> </w:t>
      </w:r>
      <w:r w:rsidRPr="00AE6CCB">
        <w:rPr>
          <w:rFonts w:ascii="Times New Roman" w:eastAsia="宋体" w:hAnsi="Times New Roman" w:cs="Times New Roman"/>
          <w:color w:val="000000" w:themeColor="text1"/>
          <w:kern w:val="0"/>
          <w:sz w:val="24"/>
          <w:szCs w:val="24"/>
        </w:rPr>
        <w:t xml:space="preserve">and </w:t>
      </w:r>
      <w:proofErr w:type="spellStart"/>
      <w:r w:rsidRPr="00AE6CCB">
        <w:rPr>
          <w:rFonts w:ascii="Times New Roman" w:eastAsia="宋体" w:hAnsi="Times New Roman" w:cs="Times New Roman"/>
          <w:color w:val="000000" w:themeColor="text1"/>
          <w:kern w:val="0"/>
          <w:sz w:val="24"/>
          <w:szCs w:val="24"/>
        </w:rPr>
        <w:t>Dongri</w:t>
      </w:r>
      <w:proofErr w:type="spellEnd"/>
      <w:r w:rsidRPr="00AE6CCB">
        <w:rPr>
          <w:rFonts w:ascii="Times New Roman" w:eastAsia="宋体" w:hAnsi="Times New Roman" w:cs="Times New Roman"/>
          <w:color w:val="000000" w:themeColor="text1"/>
          <w:kern w:val="0"/>
          <w:sz w:val="24"/>
          <w:szCs w:val="24"/>
        </w:rPr>
        <w:t xml:space="preserve"> Song (drsong@imde.ac.cn)</w:t>
      </w:r>
      <w:r w:rsidRPr="00143BF3">
        <w:rPr>
          <w:rFonts w:ascii="Times New Roman" w:eastAsia="宋体" w:hAnsi="Times New Roman" w:cs="Times New Roman"/>
          <w:color w:val="000000" w:themeColor="text1"/>
          <w:kern w:val="0"/>
          <w:sz w:val="24"/>
          <w:szCs w:val="24"/>
        </w:rPr>
        <w:t>.</w:t>
      </w:r>
      <w:bookmarkEnd w:id="1"/>
    </w:p>
    <w:sectPr w:rsidR="009F43F8" w:rsidRPr="00A347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5F620" w14:textId="77777777" w:rsidR="000A2C7C" w:rsidRDefault="000A2C7C" w:rsidP="00EC2372">
      <w:pPr>
        <w:rPr>
          <w:rFonts w:hint="eastAsia"/>
        </w:rPr>
      </w:pPr>
      <w:r>
        <w:separator/>
      </w:r>
    </w:p>
  </w:endnote>
  <w:endnote w:type="continuationSeparator" w:id="0">
    <w:p w14:paraId="0AB40C98" w14:textId="77777777" w:rsidR="000A2C7C" w:rsidRDefault="000A2C7C" w:rsidP="00EC2372">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Math">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864F4" w14:textId="77777777" w:rsidR="000A2C7C" w:rsidRDefault="000A2C7C" w:rsidP="00EC2372">
      <w:pPr>
        <w:rPr>
          <w:rFonts w:hint="eastAsia"/>
        </w:rPr>
      </w:pPr>
      <w:r>
        <w:separator/>
      </w:r>
    </w:p>
  </w:footnote>
  <w:footnote w:type="continuationSeparator" w:id="0">
    <w:p w14:paraId="3E35EA1B" w14:textId="77777777" w:rsidR="000A2C7C" w:rsidRDefault="000A2C7C" w:rsidP="00EC2372">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A4634"/>
    <w:multiLevelType w:val="hybridMultilevel"/>
    <w:tmpl w:val="D53E26D0"/>
    <w:lvl w:ilvl="0" w:tplc="C4101960">
      <w:start w:val="1"/>
      <w:numFmt w:val="bullet"/>
      <w:lvlText w:val="∙"/>
      <w:lvlJc w:val="left"/>
      <w:pPr>
        <w:ind w:left="1765" w:hanging="440"/>
      </w:pPr>
      <w:rPr>
        <w:rFonts w:ascii="Cambria Math" w:hAnsi="Cambria Math" w:hint="default"/>
      </w:rPr>
    </w:lvl>
    <w:lvl w:ilvl="1" w:tplc="04090003" w:tentative="1">
      <w:start w:val="1"/>
      <w:numFmt w:val="bullet"/>
      <w:lvlText w:val=""/>
      <w:lvlJc w:val="left"/>
      <w:pPr>
        <w:ind w:left="2205" w:hanging="440"/>
      </w:pPr>
      <w:rPr>
        <w:rFonts w:ascii="Wingdings" w:hAnsi="Wingdings" w:hint="default"/>
      </w:rPr>
    </w:lvl>
    <w:lvl w:ilvl="2" w:tplc="04090005" w:tentative="1">
      <w:start w:val="1"/>
      <w:numFmt w:val="bullet"/>
      <w:lvlText w:val=""/>
      <w:lvlJc w:val="left"/>
      <w:pPr>
        <w:ind w:left="2645" w:hanging="440"/>
      </w:pPr>
      <w:rPr>
        <w:rFonts w:ascii="Wingdings" w:hAnsi="Wingdings" w:hint="default"/>
      </w:rPr>
    </w:lvl>
    <w:lvl w:ilvl="3" w:tplc="04090001" w:tentative="1">
      <w:start w:val="1"/>
      <w:numFmt w:val="bullet"/>
      <w:lvlText w:val=""/>
      <w:lvlJc w:val="left"/>
      <w:pPr>
        <w:ind w:left="3085" w:hanging="440"/>
      </w:pPr>
      <w:rPr>
        <w:rFonts w:ascii="Wingdings" w:hAnsi="Wingdings" w:hint="default"/>
      </w:rPr>
    </w:lvl>
    <w:lvl w:ilvl="4" w:tplc="04090003" w:tentative="1">
      <w:start w:val="1"/>
      <w:numFmt w:val="bullet"/>
      <w:lvlText w:val=""/>
      <w:lvlJc w:val="left"/>
      <w:pPr>
        <w:ind w:left="3525" w:hanging="440"/>
      </w:pPr>
      <w:rPr>
        <w:rFonts w:ascii="Wingdings" w:hAnsi="Wingdings" w:hint="default"/>
      </w:rPr>
    </w:lvl>
    <w:lvl w:ilvl="5" w:tplc="04090005" w:tentative="1">
      <w:start w:val="1"/>
      <w:numFmt w:val="bullet"/>
      <w:lvlText w:val=""/>
      <w:lvlJc w:val="left"/>
      <w:pPr>
        <w:ind w:left="3965" w:hanging="440"/>
      </w:pPr>
      <w:rPr>
        <w:rFonts w:ascii="Wingdings" w:hAnsi="Wingdings" w:hint="default"/>
      </w:rPr>
    </w:lvl>
    <w:lvl w:ilvl="6" w:tplc="04090001" w:tentative="1">
      <w:start w:val="1"/>
      <w:numFmt w:val="bullet"/>
      <w:lvlText w:val=""/>
      <w:lvlJc w:val="left"/>
      <w:pPr>
        <w:ind w:left="4405" w:hanging="440"/>
      </w:pPr>
      <w:rPr>
        <w:rFonts w:ascii="Wingdings" w:hAnsi="Wingdings" w:hint="default"/>
      </w:rPr>
    </w:lvl>
    <w:lvl w:ilvl="7" w:tplc="04090003" w:tentative="1">
      <w:start w:val="1"/>
      <w:numFmt w:val="bullet"/>
      <w:lvlText w:val=""/>
      <w:lvlJc w:val="left"/>
      <w:pPr>
        <w:ind w:left="4845" w:hanging="440"/>
      </w:pPr>
      <w:rPr>
        <w:rFonts w:ascii="Wingdings" w:hAnsi="Wingdings" w:hint="default"/>
      </w:rPr>
    </w:lvl>
    <w:lvl w:ilvl="8" w:tplc="04090005" w:tentative="1">
      <w:start w:val="1"/>
      <w:numFmt w:val="bullet"/>
      <w:lvlText w:val=""/>
      <w:lvlJc w:val="left"/>
      <w:pPr>
        <w:ind w:left="5285" w:hanging="440"/>
      </w:pPr>
      <w:rPr>
        <w:rFonts w:ascii="Wingdings" w:hAnsi="Wingdings" w:hint="default"/>
      </w:rPr>
    </w:lvl>
  </w:abstractNum>
  <w:abstractNum w:abstractNumId="1" w15:restartNumberingAfterBreak="0">
    <w:nsid w:val="098D115A"/>
    <w:multiLevelType w:val="hybridMultilevel"/>
    <w:tmpl w:val="9AB0D6E8"/>
    <w:lvl w:ilvl="0" w:tplc="FFFFFFFF">
      <w:start w:val="1"/>
      <w:numFmt w:val="bullet"/>
      <w:lvlText w:val="·"/>
      <w:lvlJc w:val="center"/>
      <w:pPr>
        <w:ind w:left="1320" w:hanging="440"/>
      </w:pPr>
      <w:rPr>
        <w:rFonts w:ascii="Cambria Math" w:hAnsi="Cambria Math" w:hint="default"/>
      </w:rPr>
    </w:lvl>
    <w:lvl w:ilvl="1" w:tplc="13980CF2">
      <w:start w:val="1"/>
      <w:numFmt w:val="bullet"/>
      <w:lvlText w:val="∙"/>
      <w:lvlJc w:val="left"/>
      <w:pPr>
        <w:ind w:left="880" w:hanging="440"/>
      </w:pPr>
      <w:rPr>
        <w:rFonts w:ascii="Cambria Math" w:hAnsi="Cambria Math"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 w15:restartNumberingAfterBreak="0">
    <w:nsid w:val="15D24080"/>
    <w:multiLevelType w:val="multilevel"/>
    <w:tmpl w:val="81669DFE"/>
    <w:lvl w:ilvl="0">
      <w:start w:val="1"/>
      <w:numFmt w:val="bullet"/>
      <w:lvlText w:val=""/>
      <w:lvlJc w:val="left"/>
      <w:pPr>
        <w:tabs>
          <w:tab w:val="num" w:pos="8157"/>
        </w:tabs>
        <w:ind w:left="8157" w:hanging="360"/>
      </w:pPr>
      <w:rPr>
        <w:rFonts w:ascii="Symbol" w:hAnsi="Symbol" w:hint="default"/>
        <w:sz w:val="20"/>
      </w:rPr>
    </w:lvl>
    <w:lvl w:ilvl="1" w:tentative="1">
      <w:start w:val="1"/>
      <w:numFmt w:val="bullet"/>
      <w:lvlText w:val="o"/>
      <w:lvlJc w:val="left"/>
      <w:pPr>
        <w:tabs>
          <w:tab w:val="num" w:pos="8877"/>
        </w:tabs>
        <w:ind w:left="8877" w:hanging="360"/>
      </w:pPr>
      <w:rPr>
        <w:rFonts w:ascii="Courier New" w:hAnsi="Courier New" w:hint="default"/>
        <w:sz w:val="20"/>
      </w:rPr>
    </w:lvl>
    <w:lvl w:ilvl="2" w:tentative="1">
      <w:start w:val="1"/>
      <w:numFmt w:val="bullet"/>
      <w:lvlText w:val=""/>
      <w:lvlJc w:val="left"/>
      <w:pPr>
        <w:tabs>
          <w:tab w:val="num" w:pos="9597"/>
        </w:tabs>
        <w:ind w:left="9597" w:hanging="360"/>
      </w:pPr>
      <w:rPr>
        <w:rFonts w:ascii="Wingdings" w:hAnsi="Wingdings" w:hint="default"/>
        <w:sz w:val="20"/>
      </w:rPr>
    </w:lvl>
    <w:lvl w:ilvl="3" w:tentative="1">
      <w:start w:val="1"/>
      <w:numFmt w:val="bullet"/>
      <w:lvlText w:val=""/>
      <w:lvlJc w:val="left"/>
      <w:pPr>
        <w:tabs>
          <w:tab w:val="num" w:pos="10317"/>
        </w:tabs>
        <w:ind w:left="10317" w:hanging="360"/>
      </w:pPr>
      <w:rPr>
        <w:rFonts w:ascii="Wingdings" w:hAnsi="Wingdings" w:hint="default"/>
        <w:sz w:val="20"/>
      </w:rPr>
    </w:lvl>
    <w:lvl w:ilvl="4" w:tentative="1">
      <w:start w:val="1"/>
      <w:numFmt w:val="bullet"/>
      <w:lvlText w:val=""/>
      <w:lvlJc w:val="left"/>
      <w:pPr>
        <w:tabs>
          <w:tab w:val="num" w:pos="11037"/>
        </w:tabs>
        <w:ind w:left="11037" w:hanging="360"/>
      </w:pPr>
      <w:rPr>
        <w:rFonts w:ascii="Wingdings" w:hAnsi="Wingdings" w:hint="default"/>
        <w:sz w:val="20"/>
      </w:rPr>
    </w:lvl>
    <w:lvl w:ilvl="5" w:tentative="1">
      <w:start w:val="1"/>
      <w:numFmt w:val="bullet"/>
      <w:lvlText w:val=""/>
      <w:lvlJc w:val="left"/>
      <w:pPr>
        <w:tabs>
          <w:tab w:val="num" w:pos="11757"/>
        </w:tabs>
        <w:ind w:left="11757" w:hanging="360"/>
      </w:pPr>
      <w:rPr>
        <w:rFonts w:ascii="Wingdings" w:hAnsi="Wingdings" w:hint="default"/>
        <w:sz w:val="20"/>
      </w:rPr>
    </w:lvl>
    <w:lvl w:ilvl="6" w:tentative="1">
      <w:start w:val="1"/>
      <w:numFmt w:val="bullet"/>
      <w:lvlText w:val=""/>
      <w:lvlJc w:val="left"/>
      <w:pPr>
        <w:tabs>
          <w:tab w:val="num" w:pos="12477"/>
        </w:tabs>
        <w:ind w:left="12477" w:hanging="360"/>
      </w:pPr>
      <w:rPr>
        <w:rFonts w:ascii="Wingdings" w:hAnsi="Wingdings" w:hint="default"/>
        <w:sz w:val="20"/>
      </w:rPr>
    </w:lvl>
    <w:lvl w:ilvl="7" w:tentative="1">
      <w:start w:val="1"/>
      <w:numFmt w:val="bullet"/>
      <w:lvlText w:val=""/>
      <w:lvlJc w:val="left"/>
      <w:pPr>
        <w:tabs>
          <w:tab w:val="num" w:pos="13197"/>
        </w:tabs>
        <w:ind w:left="13197" w:hanging="360"/>
      </w:pPr>
      <w:rPr>
        <w:rFonts w:ascii="Wingdings" w:hAnsi="Wingdings" w:hint="default"/>
        <w:sz w:val="20"/>
      </w:rPr>
    </w:lvl>
    <w:lvl w:ilvl="8" w:tentative="1">
      <w:start w:val="1"/>
      <w:numFmt w:val="bullet"/>
      <w:lvlText w:val=""/>
      <w:lvlJc w:val="left"/>
      <w:pPr>
        <w:tabs>
          <w:tab w:val="num" w:pos="13917"/>
        </w:tabs>
        <w:ind w:left="13917" w:hanging="360"/>
      </w:pPr>
      <w:rPr>
        <w:rFonts w:ascii="Wingdings" w:hAnsi="Wingdings" w:hint="default"/>
        <w:sz w:val="20"/>
      </w:rPr>
    </w:lvl>
  </w:abstractNum>
  <w:abstractNum w:abstractNumId="3" w15:restartNumberingAfterBreak="0">
    <w:nsid w:val="212B3745"/>
    <w:multiLevelType w:val="hybridMultilevel"/>
    <w:tmpl w:val="401E32C0"/>
    <w:lvl w:ilvl="0" w:tplc="FFFFFFFF">
      <w:start w:val="1"/>
      <w:numFmt w:val="bullet"/>
      <w:lvlText w:val="∙"/>
      <w:lvlJc w:val="left"/>
      <w:pPr>
        <w:ind w:left="920" w:hanging="440"/>
      </w:pPr>
      <w:rPr>
        <w:rFonts w:ascii="Cambria Math" w:hAnsi="Cambria Math" w:hint="default"/>
      </w:rPr>
    </w:lvl>
    <w:lvl w:ilvl="1" w:tplc="C4101960">
      <w:start w:val="1"/>
      <w:numFmt w:val="bullet"/>
      <w:lvlText w:val="∙"/>
      <w:lvlJc w:val="left"/>
      <w:pPr>
        <w:ind w:left="880" w:hanging="440"/>
      </w:pPr>
      <w:rPr>
        <w:rFonts w:ascii="Cambria Math" w:hAnsi="Cambria Math"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278A1912"/>
    <w:multiLevelType w:val="hybridMultilevel"/>
    <w:tmpl w:val="D6866622"/>
    <w:lvl w:ilvl="0" w:tplc="A874ED3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2F1E3C08"/>
    <w:multiLevelType w:val="hybridMultilevel"/>
    <w:tmpl w:val="A36E60CE"/>
    <w:lvl w:ilvl="0" w:tplc="63C27CC8">
      <w:start w:val="2"/>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35D43832"/>
    <w:multiLevelType w:val="hybridMultilevel"/>
    <w:tmpl w:val="28F6D786"/>
    <w:lvl w:ilvl="0" w:tplc="4E3A6AFC">
      <w:start w:val="1"/>
      <w:numFmt w:val="bullet"/>
      <w:lvlText w:val="·"/>
      <w:lvlJc w:val="center"/>
      <w:pPr>
        <w:ind w:left="1320" w:hanging="440"/>
      </w:pPr>
      <w:rPr>
        <w:rFonts w:ascii="Cambria Math" w:hAnsi="Cambria Math"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58E104D2"/>
    <w:multiLevelType w:val="hybridMultilevel"/>
    <w:tmpl w:val="601A4392"/>
    <w:lvl w:ilvl="0" w:tplc="0226B376">
      <w:start w:val="1"/>
      <w:numFmt w:val="decimal"/>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5FC961AB"/>
    <w:multiLevelType w:val="hybridMultilevel"/>
    <w:tmpl w:val="9DAEBB46"/>
    <w:lvl w:ilvl="0" w:tplc="F3629D1A">
      <w:start w:val="3"/>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9" w15:restartNumberingAfterBreak="0">
    <w:nsid w:val="67A27629"/>
    <w:multiLevelType w:val="hybridMultilevel"/>
    <w:tmpl w:val="B92A12F8"/>
    <w:lvl w:ilvl="0" w:tplc="13980CF2">
      <w:start w:val="1"/>
      <w:numFmt w:val="bullet"/>
      <w:lvlText w:val="∙"/>
      <w:lvlJc w:val="left"/>
      <w:pPr>
        <w:ind w:left="1765" w:hanging="440"/>
      </w:pPr>
      <w:rPr>
        <w:rFonts w:ascii="Cambria Math" w:hAnsi="Cambria Math" w:hint="default"/>
      </w:rPr>
    </w:lvl>
    <w:lvl w:ilvl="1" w:tplc="04090003" w:tentative="1">
      <w:start w:val="1"/>
      <w:numFmt w:val="bullet"/>
      <w:lvlText w:val=""/>
      <w:lvlJc w:val="left"/>
      <w:pPr>
        <w:ind w:left="1765" w:hanging="440"/>
      </w:pPr>
      <w:rPr>
        <w:rFonts w:ascii="Wingdings" w:hAnsi="Wingdings" w:hint="default"/>
      </w:rPr>
    </w:lvl>
    <w:lvl w:ilvl="2" w:tplc="04090005">
      <w:start w:val="1"/>
      <w:numFmt w:val="bullet"/>
      <w:lvlText w:val=""/>
      <w:lvlJc w:val="left"/>
      <w:pPr>
        <w:ind w:left="2205" w:hanging="440"/>
      </w:pPr>
      <w:rPr>
        <w:rFonts w:ascii="Wingdings" w:hAnsi="Wingdings" w:hint="default"/>
      </w:rPr>
    </w:lvl>
    <w:lvl w:ilvl="3" w:tplc="04090001" w:tentative="1">
      <w:start w:val="1"/>
      <w:numFmt w:val="bullet"/>
      <w:lvlText w:val=""/>
      <w:lvlJc w:val="left"/>
      <w:pPr>
        <w:ind w:left="2645" w:hanging="440"/>
      </w:pPr>
      <w:rPr>
        <w:rFonts w:ascii="Wingdings" w:hAnsi="Wingdings" w:hint="default"/>
      </w:rPr>
    </w:lvl>
    <w:lvl w:ilvl="4" w:tplc="04090003" w:tentative="1">
      <w:start w:val="1"/>
      <w:numFmt w:val="bullet"/>
      <w:lvlText w:val=""/>
      <w:lvlJc w:val="left"/>
      <w:pPr>
        <w:ind w:left="3085" w:hanging="440"/>
      </w:pPr>
      <w:rPr>
        <w:rFonts w:ascii="Wingdings" w:hAnsi="Wingdings" w:hint="default"/>
      </w:rPr>
    </w:lvl>
    <w:lvl w:ilvl="5" w:tplc="04090005" w:tentative="1">
      <w:start w:val="1"/>
      <w:numFmt w:val="bullet"/>
      <w:lvlText w:val=""/>
      <w:lvlJc w:val="left"/>
      <w:pPr>
        <w:ind w:left="3525" w:hanging="440"/>
      </w:pPr>
      <w:rPr>
        <w:rFonts w:ascii="Wingdings" w:hAnsi="Wingdings" w:hint="default"/>
      </w:rPr>
    </w:lvl>
    <w:lvl w:ilvl="6" w:tplc="04090001" w:tentative="1">
      <w:start w:val="1"/>
      <w:numFmt w:val="bullet"/>
      <w:lvlText w:val=""/>
      <w:lvlJc w:val="left"/>
      <w:pPr>
        <w:ind w:left="3965" w:hanging="440"/>
      </w:pPr>
      <w:rPr>
        <w:rFonts w:ascii="Wingdings" w:hAnsi="Wingdings" w:hint="default"/>
      </w:rPr>
    </w:lvl>
    <w:lvl w:ilvl="7" w:tplc="04090003" w:tentative="1">
      <w:start w:val="1"/>
      <w:numFmt w:val="bullet"/>
      <w:lvlText w:val=""/>
      <w:lvlJc w:val="left"/>
      <w:pPr>
        <w:ind w:left="4405" w:hanging="440"/>
      </w:pPr>
      <w:rPr>
        <w:rFonts w:ascii="Wingdings" w:hAnsi="Wingdings" w:hint="default"/>
      </w:rPr>
    </w:lvl>
    <w:lvl w:ilvl="8" w:tplc="04090005" w:tentative="1">
      <w:start w:val="1"/>
      <w:numFmt w:val="bullet"/>
      <w:lvlText w:val=""/>
      <w:lvlJc w:val="left"/>
      <w:pPr>
        <w:ind w:left="4845" w:hanging="440"/>
      </w:pPr>
      <w:rPr>
        <w:rFonts w:ascii="Wingdings" w:hAnsi="Wingdings" w:hint="default"/>
      </w:rPr>
    </w:lvl>
  </w:abstractNum>
  <w:abstractNum w:abstractNumId="10" w15:restartNumberingAfterBreak="0">
    <w:nsid w:val="6B684920"/>
    <w:multiLevelType w:val="hybridMultilevel"/>
    <w:tmpl w:val="05D29DA6"/>
    <w:lvl w:ilvl="0" w:tplc="C4101960">
      <w:start w:val="1"/>
      <w:numFmt w:val="bullet"/>
      <w:lvlText w:val="∙"/>
      <w:lvlJc w:val="left"/>
      <w:pPr>
        <w:ind w:left="920" w:hanging="440"/>
      </w:pPr>
      <w:rPr>
        <w:rFonts w:ascii="Cambria Math" w:hAnsi="Cambria Math"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7A567A0E"/>
    <w:multiLevelType w:val="hybridMultilevel"/>
    <w:tmpl w:val="D686662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num w:numId="1" w16cid:durableId="545799026">
    <w:abstractNumId w:val="4"/>
  </w:num>
  <w:num w:numId="2" w16cid:durableId="1114667650">
    <w:abstractNumId w:val="11"/>
  </w:num>
  <w:num w:numId="3" w16cid:durableId="135731275">
    <w:abstractNumId w:val="5"/>
  </w:num>
  <w:num w:numId="4" w16cid:durableId="149060439">
    <w:abstractNumId w:val="2"/>
  </w:num>
  <w:num w:numId="5" w16cid:durableId="712538426">
    <w:abstractNumId w:val="7"/>
  </w:num>
  <w:num w:numId="6" w16cid:durableId="1521235629">
    <w:abstractNumId w:val="10"/>
  </w:num>
  <w:num w:numId="7" w16cid:durableId="32845792">
    <w:abstractNumId w:val="3"/>
  </w:num>
  <w:num w:numId="8" w16cid:durableId="1716347285">
    <w:abstractNumId w:val="6"/>
  </w:num>
  <w:num w:numId="9" w16cid:durableId="1536499814">
    <w:abstractNumId w:val="1"/>
  </w:num>
  <w:num w:numId="10" w16cid:durableId="1237858532">
    <w:abstractNumId w:val="9"/>
  </w:num>
  <w:num w:numId="11" w16cid:durableId="189808788">
    <w:abstractNumId w:val="0"/>
  </w:num>
  <w:num w:numId="12" w16cid:durableId="103508095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bordersDoNotSurroundHeader/>
  <w:bordersDoNotSurroundFooter/>
  <w:hideSpellingErrors/>
  <w:hideGrammatical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7I0NjO3sDAxMzUzNTZX0lEKTi0uzszPAykwrgUASF1zgiwAAAA="/>
  </w:docVars>
  <w:rsids>
    <w:rsidRoot w:val="002C43BC"/>
    <w:rsid w:val="000017D4"/>
    <w:rsid w:val="00056BE5"/>
    <w:rsid w:val="000A2C7C"/>
    <w:rsid w:val="000E5AD0"/>
    <w:rsid w:val="001B1630"/>
    <w:rsid w:val="001D6D96"/>
    <w:rsid w:val="001F0271"/>
    <w:rsid w:val="00273849"/>
    <w:rsid w:val="002C43BC"/>
    <w:rsid w:val="002E5F05"/>
    <w:rsid w:val="00302D30"/>
    <w:rsid w:val="00330998"/>
    <w:rsid w:val="00347687"/>
    <w:rsid w:val="0036668E"/>
    <w:rsid w:val="00425AB9"/>
    <w:rsid w:val="00441785"/>
    <w:rsid w:val="004A43D2"/>
    <w:rsid w:val="00524E2D"/>
    <w:rsid w:val="00527C6F"/>
    <w:rsid w:val="00547A24"/>
    <w:rsid w:val="0056502F"/>
    <w:rsid w:val="005E21FF"/>
    <w:rsid w:val="00642F9C"/>
    <w:rsid w:val="006A63EE"/>
    <w:rsid w:val="006B6F50"/>
    <w:rsid w:val="007144BD"/>
    <w:rsid w:val="007B1B69"/>
    <w:rsid w:val="008203A2"/>
    <w:rsid w:val="00824F29"/>
    <w:rsid w:val="008D528E"/>
    <w:rsid w:val="00916AA8"/>
    <w:rsid w:val="009F43F8"/>
    <w:rsid w:val="00A34754"/>
    <w:rsid w:val="00A3642D"/>
    <w:rsid w:val="00A7786E"/>
    <w:rsid w:val="00AA0863"/>
    <w:rsid w:val="00AC7F0D"/>
    <w:rsid w:val="00B52B55"/>
    <w:rsid w:val="00B5645E"/>
    <w:rsid w:val="00C75600"/>
    <w:rsid w:val="00DA1CFE"/>
    <w:rsid w:val="00DB1821"/>
    <w:rsid w:val="00EC2372"/>
    <w:rsid w:val="00F56FF3"/>
    <w:rsid w:val="00F92B1B"/>
    <w:rsid w:val="00F964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0F24"/>
  <w15:chartTrackingRefBased/>
  <w15:docId w15:val="{791687DF-87C2-4BC7-9475-813E357BC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C43BC"/>
    <w:pPr>
      <w:ind w:firstLineChars="200" w:firstLine="420"/>
    </w:pPr>
  </w:style>
  <w:style w:type="paragraph" w:styleId="a4">
    <w:name w:val="Normal (Web)"/>
    <w:basedOn w:val="a"/>
    <w:uiPriority w:val="99"/>
    <w:unhideWhenUsed/>
    <w:rsid w:val="005E21FF"/>
    <w:pPr>
      <w:widowControl/>
      <w:spacing w:before="100" w:beforeAutospacing="1" w:after="100" w:afterAutospacing="1"/>
      <w:jc w:val="left"/>
    </w:pPr>
    <w:rPr>
      <w:rFonts w:ascii="宋体" w:eastAsia="宋体" w:hAnsi="宋体" w:cs="宋体"/>
      <w:kern w:val="0"/>
      <w:sz w:val="24"/>
      <w:szCs w:val="24"/>
    </w:rPr>
  </w:style>
  <w:style w:type="paragraph" w:styleId="a5">
    <w:name w:val="header"/>
    <w:basedOn w:val="a"/>
    <w:link w:val="a6"/>
    <w:uiPriority w:val="99"/>
    <w:unhideWhenUsed/>
    <w:rsid w:val="00EC2372"/>
    <w:pPr>
      <w:tabs>
        <w:tab w:val="center" w:pos="4153"/>
        <w:tab w:val="right" w:pos="8306"/>
      </w:tabs>
      <w:snapToGrid w:val="0"/>
      <w:jc w:val="center"/>
    </w:pPr>
    <w:rPr>
      <w:sz w:val="18"/>
      <w:szCs w:val="18"/>
    </w:rPr>
  </w:style>
  <w:style w:type="character" w:customStyle="1" w:styleId="a6">
    <w:name w:val="页眉 字符"/>
    <w:basedOn w:val="a0"/>
    <w:link w:val="a5"/>
    <w:uiPriority w:val="99"/>
    <w:rsid w:val="00EC2372"/>
    <w:rPr>
      <w:sz w:val="18"/>
      <w:szCs w:val="18"/>
    </w:rPr>
  </w:style>
  <w:style w:type="paragraph" w:styleId="a7">
    <w:name w:val="footer"/>
    <w:basedOn w:val="a"/>
    <w:link w:val="a8"/>
    <w:uiPriority w:val="99"/>
    <w:unhideWhenUsed/>
    <w:rsid w:val="00EC2372"/>
    <w:pPr>
      <w:tabs>
        <w:tab w:val="center" w:pos="4153"/>
        <w:tab w:val="right" w:pos="8306"/>
      </w:tabs>
      <w:snapToGrid w:val="0"/>
      <w:jc w:val="left"/>
    </w:pPr>
    <w:rPr>
      <w:sz w:val="18"/>
      <w:szCs w:val="18"/>
    </w:rPr>
  </w:style>
  <w:style w:type="character" w:customStyle="1" w:styleId="a8">
    <w:name w:val="页脚 字符"/>
    <w:basedOn w:val="a0"/>
    <w:link w:val="a7"/>
    <w:uiPriority w:val="99"/>
    <w:rsid w:val="00EC2372"/>
    <w:rPr>
      <w:sz w:val="18"/>
      <w:szCs w:val="18"/>
    </w:rPr>
  </w:style>
  <w:style w:type="paragraph" w:styleId="a9">
    <w:name w:val="Balloon Text"/>
    <w:basedOn w:val="a"/>
    <w:link w:val="aa"/>
    <w:uiPriority w:val="99"/>
    <w:semiHidden/>
    <w:unhideWhenUsed/>
    <w:rsid w:val="00A7786E"/>
    <w:rPr>
      <w:sz w:val="18"/>
      <w:szCs w:val="18"/>
    </w:rPr>
  </w:style>
  <w:style w:type="character" w:customStyle="1" w:styleId="aa">
    <w:name w:val="批注框文本 字符"/>
    <w:basedOn w:val="a0"/>
    <w:link w:val="a9"/>
    <w:uiPriority w:val="99"/>
    <w:semiHidden/>
    <w:rsid w:val="00A7786E"/>
    <w:rPr>
      <w:sz w:val="18"/>
      <w:szCs w:val="18"/>
    </w:rPr>
  </w:style>
  <w:style w:type="paragraph" w:styleId="ab">
    <w:name w:val="Revision"/>
    <w:hidden/>
    <w:uiPriority w:val="99"/>
    <w:semiHidden/>
    <w:rsid w:val="00642F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3792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TotalTime>
  <Pages>4</Pages>
  <Words>398</Words>
  <Characters>2271</Characters>
  <Application>Microsoft Office Word</Application>
  <DocSecurity>0</DocSecurity>
  <Lines>18</Lines>
  <Paragraphs>5</Paragraphs>
  <ScaleCrop>false</ScaleCrop>
  <Company/>
  <LinksUpToDate>false</LinksUpToDate>
  <CharactersWithSpaces>2664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li</dc:creator>
  <cp:keywords/>
  <dc:description/>
  <cp:lastModifiedBy>wei li</cp:lastModifiedBy>
  <cp:revision>17</cp:revision>
  <dcterms:created xsi:type="dcterms:W3CDTF">2024-08-20T03:19:00Z</dcterms:created>
  <dcterms:modified xsi:type="dcterms:W3CDTF">2025-03-04T00:51:00Z</dcterms:modified>
</cp:coreProperties>
</file>